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0" w:after="0" w:line="0" w:lineRule="atLeast"/>
        <w:ind w:left="0" w:right="0"/>
        <w:jc w:val="center"/>
        <w:rPr>
          <w:rFonts w:hint="default" w:ascii="黑体" w:hAnsi="黑体" w:eastAsia="黑体" w:cs="黑体"/>
          <w:color w:val="FF0000"/>
          <w:kern w:val="0"/>
          <w:sz w:val="36"/>
          <w:szCs w:val="22"/>
          <w:lang w:val="en-US" w:eastAsia="zh-CN" w:bidi="zh-CN"/>
        </w:rPr>
      </w:pPr>
      <w:r>
        <w:rPr>
          <w:rFonts w:hint="eastAsia" w:ascii="黑体" w:hAnsi="黑体" w:eastAsia="黑体" w:cs="黑体"/>
          <w:color w:val="FF0000"/>
          <w:kern w:val="0"/>
          <w:sz w:val="72"/>
          <w:szCs w:val="48"/>
          <w:lang w:val="zh-CN" w:eastAsia="zh-CN" w:bidi="zh-CN"/>
        </w:rPr>
        <w:t>沧州师范学院教务处</w:t>
      </w:r>
      <w:r>
        <w:rPr>
          <w:rFonts w:hint="eastAsia" w:ascii="黑体" w:hAnsi="黑体" w:eastAsia="黑体" w:cs="黑体"/>
          <w:color w:val="FF0000"/>
          <w:kern w:val="0"/>
          <w:sz w:val="72"/>
          <w:szCs w:val="48"/>
          <w:lang w:val="en-US" w:eastAsia="zh-CN" w:bidi="zh-CN"/>
        </w:rPr>
        <w:t>文件</w:t>
      </w:r>
    </w:p>
    <w:p>
      <w:pPr>
        <w:autoSpaceDE w:val="0"/>
        <w:autoSpaceDN w:val="0"/>
        <w:spacing w:before="0" w:after="0" w:line="360" w:lineRule="auto"/>
        <w:ind w:left="0" w:right="0"/>
        <w:jc w:val="both"/>
        <w:rPr>
          <w:rFonts w:ascii="黑体" w:hAnsi="黑体" w:eastAsia="黑体" w:cs="黑体"/>
          <w:kern w:val="0"/>
          <w:sz w:val="32"/>
          <w:szCs w:val="32"/>
          <w:lang w:val="zh-CN" w:bidi="zh-CN"/>
        </w:rPr>
      </w:pPr>
    </w:p>
    <w:p>
      <w:pPr>
        <w:autoSpaceDE w:val="0"/>
        <w:autoSpaceDN w:val="0"/>
        <w:spacing w:before="0" w:after="0" w:line="240" w:lineRule="auto"/>
        <w:ind w:left="0" w:right="0"/>
        <w:jc w:val="center"/>
        <w:rPr>
          <w:rFonts w:ascii="黑体" w:hAnsi="黑体" w:eastAsia="黑体" w:cs="宋体"/>
          <w:b/>
          <w:bCs/>
          <w:kern w:val="0"/>
          <w:sz w:val="36"/>
          <w:szCs w:val="40"/>
          <w:lang w:val="zh-CN" w:bidi="zh-CN"/>
        </w:rPr>
      </w:pPr>
      <w:r>
        <w:rPr>
          <w:rFonts w:hint="default" w:ascii="Times New Roman" w:hAnsi="Times New Roman" w:eastAsia="宋体" w:cs="Times New Roman"/>
          <w:kern w:val="0"/>
          <w:sz w:val="32"/>
          <w:szCs w:val="32"/>
          <w:lang w:val="zh-CN" w:eastAsia="zh-CN" w:bidi="zh-CN"/>
        </w:rPr>
        <w:t>教字</w:t>
      </w:r>
      <w:r>
        <w:rPr>
          <w:rFonts w:hint="default" w:ascii="Times New Roman" w:hAnsi="Times New Roman" w:eastAsia="宋体" w:cs="Times New Roman"/>
          <w:kern w:val="0"/>
          <w:sz w:val="32"/>
          <w:szCs w:val="32"/>
          <w:lang w:val="zh-CN" w:bidi="zh-CN"/>
        </w:rPr>
        <w:t>〔</w:t>
      </w:r>
      <w:r>
        <w:rPr>
          <w:rFonts w:hint="default" w:ascii="Times New Roman" w:hAnsi="Times New Roman" w:eastAsia="宋体" w:cs="Times New Roman"/>
          <w:kern w:val="0"/>
          <w:sz w:val="32"/>
          <w:szCs w:val="32"/>
          <w:lang w:val="en-US" w:eastAsia="zh-CN" w:bidi="zh-CN"/>
        </w:rPr>
        <w:t>202</w:t>
      </w:r>
      <w:r>
        <w:rPr>
          <w:rFonts w:hint="eastAsia" w:ascii="Times New Roman" w:hAnsi="Times New Roman" w:eastAsia="宋体" w:cs="Times New Roman"/>
          <w:kern w:val="0"/>
          <w:sz w:val="32"/>
          <w:szCs w:val="32"/>
          <w:lang w:val="en-US" w:eastAsia="zh-CN" w:bidi="zh-CN"/>
        </w:rPr>
        <w:t>3</w:t>
      </w:r>
      <w:r>
        <w:rPr>
          <w:rFonts w:hint="default" w:ascii="Times New Roman" w:hAnsi="Times New Roman" w:eastAsia="宋体" w:cs="Times New Roman"/>
          <w:kern w:val="0"/>
          <w:sz w:val="32"/>
          <w:szCs w:val="32"/>
          <w:lang w:val="zh-CN" w:bidi="zh-CN"/>
        </w:rPr>
        <w:t>〕</w:t>
      </w:r>
      <w:r>
        <w:rPr>
          <w:rFonts w:hint="eastAsia" w:ascii="Times New Roman" w:hAnsi="Times New Roman" w:eastAsia="宋体" w:cs="Times New Roman"/>
          <w:kern w:val="0"/>
          <w:sz w:val="32"/>
          <w:szCs w:val="32"/>
          <w:lang w:val="en-US" w:eastAsia="zh-CN" w:bidi="zh-CN"/>
        </w:rPr>
        <w:t>43</w:t>
      </w:r>
      <w:r>
        <w:rPr>
          <w:rFonts w:hint="default" w:ascii="Times New Roman" w:hAnsi="Times New Roman" w:eastAsia="宋体" w:cs="Times New Roman"/>
          <w:kern w:val="0"/>
          <w:sz w:val="32"/>
          <w:szCs w:val="32"/>
          <w:lang w:val="zh-CN" w:bidi="zh-CN"/>
        </w:rPr>
        <w:t>号</w:t>
      </w:r>
    </w:p>
    <w:p>
      <w:pPr>
        <w:widowControl w:val="0"/>
        <w:autoSpaceDE w:val="0"/>
        <w:autoSpaceDN w:val="0"/>
        <w:spacing w:before="5" w:after="0" w:line="240" w:lineRule="auto"/>
        <w:ind w:left="0" w:right="0"/>
        <w:jc w:val="left"/>
        <w:rPr>
          <w:rFonts w:ascii="宋体" w:hAnsi="宋体" w:eastAsia="宋体" w:cs="宋体"/>
          <w:sz w:val="25"/>
          <w:szCs w:val="32"/>
          <w:lang w:val="zh-CN" w:eastAsia="zh-CN" w:bidi="zh-CN"/>
        </w:rPr>
      </w:pPr>
      <w:r>
        <w:rPr>
          <w:rFonts w:ascii="黑体" w:hAnsi="黑体" w:eastAsia="黑体" w:cs="黑体"/>
          <w:sz w:val="32"/>
          <w:szCs w:val="32"/>
          <w:lang w:val="zh-CN" w:eastAsia="zh-CN" w:bidi="zh-CN"/>
        </w:rPr>
        <w:drawing>
          <wp:inline distT="0" distB="0" distL="114300" distR="114300">
            <wp:extent cx="5921375" cy="1847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921375" cy="1847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val="0"/>
        <w:autoSpaceDN w:val="0"/>
        <w:bidi w:val="0"/>
        <w:adjustRightInd/>
        <w:snapToGrid/>
        <w:spacing w:before="2" w:after="0" w:line="520" w:lineRule="exact"/>
        <w:ind w:left="0" w:right="269"/>
        <w:jc w:val="both"/>
        <w:textAlignment w:val="auto"/>
        <w:rPr>
          <w:rFonts w:hint="eastAsia" w:ascii="仿宋" w:hAnsi="仿宋" w:eastAsia="仿宋" w:cs="仿宋"/>
          <w:kern w:val="2"/>
          <w:sz w:val="28"/>
          <w:szCs w:val="28"/>
          <w:lang w:val="en-US" w:eastAsia="zh-CN" w:bidi="ar-SA"/>
        </w:rPr>
      </w:pPr>
    </w:p>
    <w:p>
      <w:pPr>
        <w:jc w:val="center"/>
        <w:rPr>
          <w:rFonts w:hint="eastAsia" w:ascii="方正小标宋_GBK" w:hAnsi="等线" w:eastAsia="方正小标宋_GBK" w:cs="Times New Roman"/>
          <w:b/>
          <w:bCs/>
          <w:kern w:val="2"/>
          <w:sz w:val="40"/>
          <w:szCs w:val="40"/>
          <w:lang w:val="en-US" w:eastAsia="zh-CN" w:bidi="ar-SA"/>
        </w:rPr>
      </w:pPr>
      <w:r>
        <w:rPr>
          <w:rFonts w:hint="eastAsia" w:ascii="方正小标宋_GBK" w:hAnsi="等线" w:eastAsia="方正小标宋_GBK" w:cs="Times New Roman"/>
          <w:b/>
          <w:bCs/>
          <w:kern w:val="2"/>
          <w:sz w:val="40"/>
          <w:szCs w:val="40"/>
          <w:lang w:val="en-US" w:eastAsia="zh-CN" w:bidi="ar-SA"/>
        </w:rPr>
        <w:t>沧州师范学院</w:t>
      </w:r>
    </w:p>
    <w:p>
      <w:pPr>
        <w:jc w:val="center"/>
        <w:rPr>
          <w:rFonts w:hint="eastAsia" w:ascii="方正小标宋_GBK" w:hAnsi="等线" w:eastAsia="方正小标宋_GBK" w:cs="Times New Roman"/>
          <w:b/>
          <w:bCs/>
          <w:kern w:val="2"/>
          <w:sz w:val="40"/>
          <w:szCs w:val="40"/>
          <w:lang w:val="en-US" w:eastAsia="zh-CN" w:bidi="ar-SA"/>
        </w:rPr>
      </w:pPr>
      <w:r>
        <w:rPr>
          <w:rFonts w:hint="eastAsia" w:ascii="方正小标宋_GBK" w:hAnsi="等线" w:eastAsia="方正小标宋_GBK" w:cs="Times New Roman"/>
          <w:b/>
          <w:bCs/>
          <w:kern w:val="2"/>
          <w:sz w:val="40"/>
          <w:szCs w:val="40"/>
          <w:lang w:val="en-US" w:eastAsia="zh-CN" w:bidi="ar-SA"/>
        </w:rPr>
        <w:t>关于开展2023—2024学年度第一学期</w:t>
      </w:r>
    </w:p>
    <w:p>
      <w:pPr>
        <w:jc w:val="center"/>
        <w:rPr>
          <w:rFonts w:hint="eastAsia" w:ascii="仿宋" w:hAnsi="仿宋" w:eastAsia="仿宋" w:cs="仿宋"/>
          <w:color w:val="auto"/>
          <w:sz w:val="28"/>
          <w:szCs w:val="28"/>
        </w:rPr>
      </w:pPr>
      <w:r>
        <w:rPr>
          <w:rFonts w:hint="eastAsia" w:ascii="方正小标宋_GBK" w:hAnsi="等线" w:eastAsia="方正小标宋_GBK" w:cs="Times New Roman"/>
          <w:b/>
          <w:bCs/>
          <w:kern w:val="2"/>
          <w:sz w:val="40"/>
          <w:szCs w:val="40"/>
          <w:lang w:val="en-US" w:eastAsia="zh-CN" w:bidi="ar-SA"/>
        </w:rPr>
        <w:t xml:space="preserve"> 教学中期检查的通知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各学院：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为推进第二批习近平新时代中国特色社会主义思想主题教育走深走实，加快教学改革和创新发展，狠抓政策措施落实成效，更好地迎接2024年审核评估，学校决定于11月13日至17日进行教学中期检查。本次中期检查聚焦基层教学组织与教学质量保障队伍建设，以专业与课程建设、教学质量保障工作为主要内容，望各学院认真梳理相关建设情况，组织人员做好工作总结、材料整理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仿宋" w:cs="Times New Roman"/>
          <w:b/>
          <w:bCs/>
          <w:kern w:val="2"/>
          <w:sz w:val="28"/>
          <w:szCs w:val="28"/>
          <w:lang w:val="en-US" w:eastAsia="zh-CN" w:bidi="ar-SA"/>
        </w:rPr>
      </w:pPr>
      <w:r>
        <w:rPr>
          <w:rFonts w:hint="eastAsia" w:ascii="Times New Roman" w:hAnsi="Times New Roman" w:eastAsia="仿宋" w:cs="Times New Roman"/>
          <w:b/>
          <w:bCs/>
          <w:kern w:val="2"/>
          <w:sz w:val="28"/>
          <w:szCs w:val="28"/>
          <w:lang w:val="en-US" w:eastAsia="zh-CN" w:bidi="ar-SA"/>
        </w:rPr>
        <w:t>一、检查时间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11月13日（星期一）—17日（星期五）</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仿宋" w:cs="Times New Roman"/>
          <w:b/>
          <w:bCs/>
          <w:kern w:val="2"/>
          <w:sz w:val="28"/>
          <w:szCs w:val="28"/>
          <w:lang w:val="en-US" w:eastAsia="zh-CN" w:bidi="ar-SA"/>
        </w:rPr>
      </w:pPr>
      <w:r>
        <w:rPr>
          <w:rFonts w:hint="eastAsia" w:ascii="Times New Roman" w:hAnsi="Times New Roman" w:eastAsia="仿宋" w:cs="Times New Roman"/>
          <w:b/>
          <w:bCs/>
          <w:kern w:val="2"/>
          <w:sz w:val="28"/>
          <w:szCs w:val="28"/>
          <w:lang w:val="en-US" w:eastAsia="zh-CN" w:bidi="ar-SA"/>
        </w:rPr>
        <w:t>二、检查形式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由教务处、高等教育研究中心、校级教学督导及各学院教学管理人员组成检查组，采取听取汇报、实地考察座谈、听课巡课、调阅资料等形式进行。</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仿宋" w:cs="Times New Roman"/>
          <w:b/>
          <w:bCs/>
          <w:kern w:val="2"/>
          <w:sz w:val="28"/>
          <w:szCs w:val="28"/>
          <w:lang w:val="en-US" w:eastAsia="zh-CN" w:bidi="ar-SA"/>
        </w:rPr>
      </w:pPr>
      <w:r>
        <w:rPr>
          <w:rFonts w:hint="eastAsia" w:ascii="Times New Roman" w:hAnsi="Times New Roman" w:eastAsia="仿宋" w:cs="Times New Roman"/>
          <w:b/>
          <w:bCs/>
          <w:kern w:val="2"/>
          <w:sz w:val="28"/>
          <w:szCs w:val="28"/>
          <w:lang w:val="en-US" w:eastAsia="zh-CN" w:bidi="ar-SA"/>
        </w:rPr>
        <w:t>三、检查程序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（一）检查组听取汇报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学院负责人准备5分钟的工作汇报（配PPT），主要围绕检查内容汇报建设情况及特色亮点。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bookmarkStart w:id="0" w:name="_GoBack"/>
      <w:bookmarkEnd w:id="0"/>
      <w:r>
        <w:rPr>
          <w:rFonts w:hint="eastAsia" w:ascii="仿宋" w:hAnsi="仿宋" w:eastAsia="仿宋" w:cs="仿宋"/>
          <w:color w:val="auto"/>
          <w:sz w:val="28"/>
          <w:szCs w:val="28"/>
          <w:lang w:val="en-US" w:eastAsia="zh-CN"/>
        </w:rPr>
        <w:t>（二）实地考察、调阅材料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检查组分头到各学院进行实地考察座谈，并对各学院教学工作资料分项进行具体检查。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各检查组汇总检查情况，向被检查学院进行意见集中反馈。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检查组组长根据评分表和检查记录，评选出“教学质量管理先进单位”，向学校进行统一汇报。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仿宋" w:cs="Times New Roman"/>
          <w:b/>
          <w:bCs/>
          <w:kern w:val="2"/>
          <w:sz w:val="28"/>
          <w:szCs w:val="28"/>
          <w:lang w:val="en-US" w:eastAsia="zh-CN" w:bidi="ar-SA"/>
        </w:rPr>
      </w:pPr>
      <w:r>
        <w:rPr>
          <w:rFonts w:hint="eastAsia" w:ascii="Times New Roman" w:hAnsi="Times New Roman" w:eastAsia="仿宋" w:cs="Times New Roman"/>
          <w:b/>
          <w:bCs/>
          <w:kern w:val="2"/>
          <w:sz w:val="28"/>
          <w:szCs w:val="28"/>
          <w:lang w:val="en-US" w:eastAsia="zh-CN" w:bidi="ar-SA"/>
        </w:rPr>
        <w:t>检查指标及评分表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（附后）</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Times New Roman" w:hAnsi="Times New Roman" w:eastAsia="仿宋" w:cs="Times New Roman"/>
          <w:b/>
          <w:bCs/>
          <w:kern w:val="2"/>
          <w:sz w:val="28"/>
          <w:szCs w:val="28"/>
          <w:lang w:val="en-US" w:eastAsia="zh-CN" w:bidi="ar-SA"/>
        </w:rPr>
      </w:pPr>
      <w:r>
        <w:rPr>
          <w:rFonts w:hint="eastAsia" w:ascii="Times New Roman" w:hAnsi="Times New Roman" w:eastAsia="仿宋" w:cs="Times New Roman"/>
          <w:b/>
          <w:bCs/>
          <w:kern w:val="2"/>
          <w:sz w:val="28"/>
          <w:szCs w:val="28"/>
          <w:lang w:val="en-US" w:eastAsia="zh-CN" w:bidi="ar-SA"/>
        </w:rPr>
        <w:t>五、检查总体要求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（一）各学院要高度重视本次教学中期检查工作，认真做好准备，11月6日-10日为学院自查阶段，对自查发现问题及时进行改进、完善。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（二）各组负责人要认真按照教学检查的内容完成各项检查任务，客观评分，并将检查结果以及反馈情况形成总结，督促整改。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560" w:firstLineChars="20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（三）每组由</w:t>
      </w:r>
      <w:r>
        <w:rPr>
          <w:rFonts w:hint="default" w:ascii="仿宋" w:hAnsi="仿宋" w:eastAsia="仿宋" w:cs="仿宋"/>
          <w:color w:val="auto"/>
          <w:sz w:val="28"/>
          <w:szCs w:val="28"/>
          <w:lang w:val="en-US" w:eastAsia="zh-CN"/>
        </w:rPr>
        <w:t>5</w:t>
      </w:r>
      <w:r>
        <w:rPr>
          <w:rFonts w:hint="eastAsia" w:ascii="仿宋" w:hAnsi="仿宋" w:eastAsia="仿宋" w:cs="仿宋"/>
          <w:color w:val="auto"/>
          <w:sz w:val="28"/>
          <w:szCs w:val="28"/>
          <w:lang w:val="en-US" w:eastAsia="zh-CN"/>
        </w:rPr>
        <w:t>名成员组成，表中第一位为组长，负责协调检查时间、分配检查任务、代表检查组向被检查学院反馈等事宜。检查完毕后各专家组指定人员收齐记录本，同时向教务处、高等教育研究中心工作人员提交电子版工作总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lang w:val="en-US" w:eastAsia="zh-CN"/>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                                教务处、高等教育研究中心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lang w:val="en-US" w:eastAsia="zh-CN"/>
        </w:rPr>
        <w:sectPr>
          <w:pgSz w:w="11906" w:h="16838"/>
          <w:pgMar w:top="1440" w:right="1797" w:bottom="1440" w:left="1797" w:header="851" w:footer="992" w:gutter="0"/>
          <w:cols w:space="720" w:num="1"/>
          <w:docGrid w:type="lines" w:linePitch="312" w:charSpace="0"/>
        </w:sectPr>
      </w:pPr>
      <w:r>
        <w:rPr>
          <w:rFonts w:hint="eastAsia" w:ascii="仿宋" w:hAnsi="仿宋" w:eastAsia="仿宋" w:cs="仿宋"/>
          <w:color w:val="auto"/>
          <w:sz w:val="28"/>
          <w:szCs w:val="28"/>
          <w:lang w:val="en-US" w:eastAsia="zh-CN"/>
        </w:rPr>
        <w:t xml:space="preserve">                                      2023年10月23日</w:t>
      </w:r>
    </w:p>
    <w:p>
      <w:pPr>
        <w:jc w:val="center"/>
        <w:rPr>
          <w:rFonts w:ascii="黑体" w:hAnsi="黑体" w:eastAsia="黑体"/>
          <w:sz w:val="32"/>
          <w:szCs w:val="32"/>
        </w:rPr>
      </w:pPr>
      <w:r>
        <w:rPr>
          <w:rFonts w:hint="eastAsia" w:ascii="黑体" w:hAnsi="黑体" w:eastAsia="黑体"/>
          <w:sz w:val="32"/>
          <w:szCs w:val="32"/>
        </w:rPr>
        <w:t>2023-2024-1学期期中教学检查表</w:t>
      </w:r>
    </w:p>
    <w:p>
      <w:pPr>
        <w:rPr>
          <w:rFonts w:hint="eastAsia" w:ascii="黑体" w:hAnsi="黑体" w:eastAsia="黑体" w:cs="黑体"/>
          <w:b/>
          <w:bCs/>
          <w:sz w:val="24"/>
          <w:szCs w:val="24"/>
          <w:u w:val="single"/>
          <w:lang w:val="en-US" w:eastAsia="zh-CN"/>
        </w:rPr>
      </w:pPr>
      <w:r>
        <w:rPr>
          <w:rFonts w:hint="eastAsia" w:ascii="黑体" w:hAnsi="黑体" w:eastAsia="黑体" w:cs="黑体"/>
          <w:b/>
          <w:bCs/>
          <w:sz w:val="24"/>
          <w:szCs w:val="24"/>
          <w:lang w:val="en-US" w:eastAsia="zh-CN"/>
        </w:rPr>
        <w:t>学院</w:t>
      </w:r>
      <w:r>
        <w:rPr>
          <w:rFonts w:hint="eastAsia" w:ascii="黑体" w:hAnsi="黑体" w:eastAsia="黑体" w:cs="黑体"/>
          <w:b/>
          <w:bCs/>
          <w:sz w:val="24"/>
          <w:szCs w:val="24"/>
        </w:rPr>
        <w:t>：</w:t>
      </w:r>
      <w:r>
        <w:rPr>
          <w:rFonts w:hint="eastAsia" w:ascii="黑体" w:hAnsi="黑体" w:eastAsia="黑体" w:cs="黑体"/>
          <w:b/>
          <w:bCs/>
          <w:sz w:val="24"/>
          <w:szCs w:val="24"/>
          <w:u w:val="single"/>
        </w:rPr>
        <w:t xml:space="preserve">                  </w:t>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sz w:val="24"/>
          <w:szCs w:val="24"/>
          <w:u w:val="none"/>
          <w:lang w:val="en-US" w:eastAsia="zh-CN"/>
        </w:rPr>
        <w:t>总分__________</w:t>
      </w:r>
    </w:p>
    <w:tbl>
      <w:tblPr>
        <w:tblStyle w:val="5"/>
        <w:tblW w:w="9420"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5"/>
        <w:gridCol w:w="1629"/>
        <w:gridCol w:w="3891"/>
        <w:gridCol w:w="750"/>
        <w:gridCol w:w="81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1095" w:type="dxa"/>
            <w:vAlign w:val="center"/>
          </w:tcPr>
          <w:p>
            <w:pPr>
              <w:jc w:val="center"/>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一级</w:t>
            </w:r>
          </w:p>
          <w:p>
            <w:pPr>
              <w:jc w:val="center"/>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指标</w:t>
            </w:r>
          </w:p>
        </w:tc>
        <w:tc>
          <w:tcPr>
            <w:tcW w:w="1629" w:type="dxa"/>
            <w:vAlign w:val="center"/>
          </w:tcPr>
          <w:p>
            <w:pPr>
              <w:jc w:val="center"/>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二级指标</w:t>
            </w:r>
          </w:p>
        </w:tc>
        <w:tc>
          <w:tcPr>
            <w:tcW w:w="3891" w:type="dxa"/>
            <w:vAlign w:val="center"/>
          </w:tcPr>
          <w:p>
            <w:pPr>
              <w:jc w:val="center"/>
              <w:rPr>
                <w:rFonts w:hint="eastAsia" w:ascii="黑体" w:hAnsi="黑体" w:eastAsia="黑体" w:cs="黑体"/>
                <w:b/>
                <w:bCs/>
                <w:sz w:val="24"/>
                <w:szCs w:val="28"/>
                <w:lang w:val="en-US" w:eastAsia="zh-CN"/>
              </w:rPr>
            </w:pPr>
            <w:r>
              <w:rPr>
                <w:rFonts w:hint="eastAsia" w:ascii="黑体" w:hAnsi="黑体" w:eastAsia="黑体" w:cs="黑体"/>
                <w:b/>
                <w:bCs/>
                <w:sz w:val="24"/>
                <w:szCs w:val="28"/>
                <w:lang w:val="en-US" w:eastAsia="zh-CN"/>
              </w:rPr>
              <w:t>观测点</w:t>
            </w:r>
          </w:p>
        </w:tc>
        <w:tc>
          <w:tcPr>
            <w:tcW w:w="750" w:type="dxa"/>
            <w:vAlign w:val="center"/>
          </w:tcPr>
          <w:p>
            <w:pPr>
              <w:adjustRightInd w:val="0"/>
              <w:snapToGrid w:val="0"/>
              <w:jc w:val="center"/>
              <w:rPr>
                <w:rFonts w:hint="eastAsia" w:ascii="黑体" w:hAnsi="黑体" w:eastAsia="黑体" w:cs="黑体"/>
                <w:b/>
                <w:bCs/>
                <w:sz w:val="24"/>
                <w:szCs w:val="28"/>
                <w:lang w:eastAsia="zh-CN"/>
              </w:rPr>
            </w:pPr>
            <w:r>
              <w:rPr>
                <w:rFonts w:hint="eastAsia" w:ascii="黑体" w:hAnsi="黑体" w:eastAsia="黑体" w:cs="黑体"/>
                <w:b/>
                <w:bCs/>
                <w:sz w:val="24"/>
                <w:szCs w:val="28"/>
                <w:lang w:eastAsia="zh-CN"/>
              </w:rPr>
              <w:t>分值</w:t>
            </w:r>
          </w:p>
        </w:tc>
        <w:tc>
          <w:tcPr>
            <w:tcW w:w="810" w:type="dxa"/>
            <w:vAlign w:val="center"/>
          </w:tcPr>
          <w:p>
            <w:pPr>
              <w:adjustRightInd w:val="0"/>
              <w:snapToGrid w:val="0"/>
              <w:jc w:val="center"/>
              <w:rPr>
                <w:rFonts w:hint="eastAsia" w:ascii="黑体" w:hAnsi="黑体" w:eastAsia="黑体" w:cs="黑体"/>
                <w:b/>
                <w:bCs/>
                <w:sz w:val="24"/>
                <w:szCs w:val="28"/>
                <w:lang w:eastAsia="zh-CN"/>
              </w:rPr>
            </w:pPr>
            <w:r>
              <w:rPr>
                <w:rFonts w:hint="eastAsia" w:ascii="黑体" w:hAnsi="黑体" w:eastAsia="黑体" w:cs="黑体"/>
                <w:b/>
                <w:bCs/>
                <w:sz w:val="24"/>
                <w:szCs w:val="28"/>
              </w:rPr>
              <w:t>评</w:t>
            </w:r>
            <w:r>
              <w:rPr>
                <w:rFonts w:hint="eastAsia" w:ascii="黑体" w:hAnsi="黑体" w:eastAsia="黑体" w:cs="黑体"/>
                <w:b/>
                <w:bCs/>
                <w:sz w:val="24"/>
                <w:szCs w:val="28"/>
                <w:lang w:eastAsia="zh-CN"/>
              </w:rPr>
              <w:t>分</w:t>
            </w:r>
          </w:p>
        </w:tc>
        <w:tc>
          <w:tcPr>
            <w:tcW w:w="1245" w:type="dxa"/>
            <w:vAlign w:val="center"/>
          </w:tcPr>
          <w:p>
            <w:pPr>
              <w:adjustRightInd w:val="0"/>
              <w:snapToGrid w:val="0"/>
              <w:jc w:val="center"/>
              <w:rPr>
                <w:rFonts w:hint="eastAsia" w:ascii="黑体" w:hAnsi="黑体" w:eastAsia="黑体" w:cs="黑体"/>
                <w:b/>
                <w:bCs/>
                <w:sz w:val="24"/>
                <w:szCs w:val="28"/>
                <w:lang w:eastAsia="zh-CN"/>
              </w:rPr>
            </w:pPr>
            <w:r>
              <w:rPr>
                <w:rFonts w:hint="eastAsia" w:ascii="黑体" w:hAnsi="黑体" w:eastAsia="黑体" w:cs="黑体"/>
                <w:b/>
                <w:bCs/>
                <w:sz w:val="24"/>
                <w:szCs w:val="28"/>
                <w:lang w:val="en-US" w:eastAsia="zh-CN"/>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restart"/>
            <w:vAlign w:val="center"/>
          </w:tcPr>
          <w:p>
            <w:pPr>
              <w:jc w:val="left"/>
              <w:rPr>
                <w:rFonts w:hint="eastAsia" w:ascii="黑体" w:hAnsi="黑体" w:eastAsia="黑体" w:cs="黑体"/>
                <w:b/>
                <w:bCs/>
                <w:lang w:val="en-US" w:eastAsia="zh-CN"/>
              </w:rPr>
            </w:pPr>
            <w:r>
              <w:rPr>
                <w:rFonts w:hint="eastAsia" w:ascii="黑体" w:hAnsi="黑体" w:eastAsia="黑体" w:cs="黑体"/>
                <w:b/>
                <w:bCs/>
                <w:lang w:val="en-US" w:eastAsia="zh-CN"/>
              </w:rPr>
              <w:t>1.</w:t>
            </w:r>
            <w:r>
              <w:rPr>
                <w:rFonts w:hint="eastAsia" w:ascii="黑体" w:hAnsi="黑体" w:eastAsia="黑体" w:cs="黑体"/>
                <w:b/>
                <w:bCs/>
              </w:rPr>
              <w:t>计划与</w:t>
            </w:r>
            <w:r>
              <w:rPr>
                <w:rFonts w:hint="eastAsia" w:ascii="黑体" w:hAnsi="黑体" w:eastAsia="黑体" w:cs="黑体"/>
                <w:b/>
                <w:bCs/>
                <w:lang w:val="en-US" w:eastAsia="zh-CN"/>
              </w:rPr>
              <w:t>执行</w:t>
            </w:r>
          </w:p>
          <w:p>
            <w:pPr>
              <w:jc w:val="center"/>
              <w:rPr>
                <w:rFonts w:hint="eastAsia" w:ascii="黑体" w:hAnsi="黑体" w:eastAsia="黑体" w:cs="黑体"/>
                <w:b/>
                <w:bCs/>
                <w:lang w:val="en-US" w:eastAsia="zh-CN"/>
              </w:rPr>
            </w:pPr>
            <w:r>
              <w:rPr>
                <w:rFonts w:hint="eastAsia" w:ascii="黑体" w:hAnsi="黑体" w:eastAsia="黑体" w:cs="黑体"/>
                <w:b/>
                <w:bCs/>
                <w:lang w:val="en-US" w:eastAsia="zh-CN"/>
              </w:rPr>
              <w:t>10分</w:t>
            </w:r>
          </w:p>
        </w:tc>
        <w:tc>
          <w:tcPr>
            <w:tcW w:w="1629" w:type="dxa"/>
            <w:vMerge w:val="restart"/>
            <w:vAlign w:val="center"/>
          </w:tcPr>
          <w:p>
            <w:pPr>
              <w:jc w:val="left"/>
              <w:rPr>
                <w:sz w:val="20"/>
                <w:szCs w:val="21"/>
              </w:rPr>
            </w:pPr>
            <w:r>
              <w:rPr>
                <w:rFonts w:hint="eastAsia"/>
                <w:sz w:val="20"/>
                <w:szCs w:val="21"/>
                <w:lang w:val="en-US" w:eastAsia="zh-CN"/>
              </w:rPr>
              <w:t>1.</w:t>
            </w:r>
            <w:r>
              <w:rPr>
                <w:rFonts w:hint="eastAsia"/>
                <w:sz w:val="20"/>
                <w:szCs w:val="21"/>
              </w:rPr>
              <w:t>1.学期工作计划</w:t>
            </w:r>
          </w:p>
          <w:p>
            <w:pPr>
              <w:jc w:val="left"/>
              <w:rPr>
                <w:sz w:val="20"/>
                <w:szCs w:val="21"/>
              </w:rPr>
            </w:pPr>
            <w:r>
              <w:rPr>
                <w:rFonts w:hint="eastAsia"/>
                <w:sz w:val="20"/>
                <w:szCs w:val="21"/>
                <w:lang w:val="en-US" w:eastAsia="zh-CN"/>
              </w:rPr>
              <w:t>1.</w:t>
            </w:r>
            <w:r>
              <w:rPr>
                <w:rFonts w:hint="eastAsia"/>
                <w:sz w:val="20"/>
                <w:szCs w:val="21"/>
              </w:rPr>
              <w:t>2.计划</w:t>
            </w:r>
            <w:r>
              <w:rPr>
                <w:rFonts w:hint="eastAsia"/>
                <w:sz w:val="20"/>
                <w:szCs w:val="21"/>
                <w:lang w:val="en-US" w:eastAsia="zh-CN"/>
              </w:rPr>
              <w:t>执行</w:t>
            </w:r>
            <w:r>
              <w:rPr>
                <w:rFonts w:hint="eastAsia"/>
                <w:sz w:val="20"/>
                <w:szCs w:val="21"/>
              </w:rPr>
              <w:t>情况</w:t>
            </w:r>
          </w:p>
        </w:tc>
        <w:tc>
          <w:tcPr>
            <w:tcW w:w="3891" w:type="dxa"/>
          </w:tcPr>
          <w:p>
            <w:pPr>
              <w:jc w:val="left"/>
              <w:rPr>
                <w:rFonts w:hint="eastAsia" w:eastAsia="宋体"/>
                <w:sz w:val="20"/>
                <w:szCs w:val="21"/>
                <w:lang w:eastAsia="zh-CN"/>
              </w:rPr>
            </w:pPr>
            <w:r>
              <w:rPr>
                <w:rFonts w:hint="eastAsia"/>
                <w:sz w:val="20"/>
                <w:szCs w:val="21"/>
                <w:lang w:val="en-US" w:eastAsia="zh-CN"/>
              </w:rPr>
              <w:t>1.1.1</w:t>
            </w:r>
            <w:r>
              <w:rPr>
                <w:rFonts w:hint="eastAsia"/>
                <w:sz w:val="20"/>
                <w:szCs w:val="21"/>
              </w:rPr>
              <w:t>学期工作计划规范，全面，有亮点</w:t>
            </w:r>
            <w:r>
              <w:rPr>
                <w:rFonts w:hint="eastAsia"/>
                <w:sz w:val="20"/>
                <w:szCs w:val="21"/>
                <w:lang w:eastAsia="zh-CN"/>
              </w:rPr>
              <w:t>特色，注重连续性、发展性</w:t>
            </w:r>
          </w:p>
        </w:tc>
        <w:tc>
          <w:tcPr>
            <w:tcW w:w="750" w:type="dxa"/>
            <w:vAlign w:val="center"/>
          </w:tcPr>
          <w:p>
            <w:pPr>
              <w:jc w:val="center"/>
              <w:rPr>
                <w:rFonts w:hint="eastAsia" w:eastAsia="宋体"/>
                <w:lang w:val="en-US" w:eastAsia="zh-CN"/>
              </w:rPr>
            </w:pPr>
            <w:r>
              <w:rPr>
                <w:rFonts w:hint="eastAsia"/>
                <w:lang w:val="en-US" w:eastAsia="zh-CN"/>
              </w:rPr>
              <w:t>3</w:t>
            </w:r>
          </w:p>
        </w:tc>
        <w:tc>
          <w:tcPr>
            <w:tcW w:w="810" w:type="dxa"/>
            <w:vAlign w:val="center"/>
          </w:tcPr>
          <w:p>
            <w:pPr>
              <w:jc w:val="center"/>
            </w:pPr>
          </w:p>
        </w:tc>
        <w:tc>
          <w:tcPr>
            <w:tcW w:w="1245" w:type="dxa"/>
            <w:vAlign w:val="center"/>
          </w:tcPr>
          <w:p>
            <w:pPr>
              <w:jc w:val="center"/>
              <w:rPr>
                <w:rFonts w:hint="eastAsia"/>
                <w:sz w:val="20"/>
                <w:szCs w:val="21"/>
                <w:lang w:eastAsia="zh-CN"/>
              </w:rPr>
            </w:pPr>
            <w:r>
              <w:rPr>
                <w:rFonts w:hint="eastAsia"/>
                <w:sz w:val="20"/>
                <w:szCs w:val="21"/>
                <w:lang w:val="en-US" w:eastAsia="zh-CN"/>
              </w:rPr>
              <w:t>听</w:t>
            </w:r>
            <w:r>
              <w:rPr>
                <w:rFonts w:hint="eastAsia"/>
                <w:sz w:val="20"/>
                <w:szCs w:val="21"/>
                <w:lang w:eastAsia="zh-CN"/>
              </w:rPr>
              <w:t>汇报</w:t>
            </w:r>
          </w:p>
          <w:p>
            <w:pPr>
              <w:jc w:val="center"/>
              <w:rPr>
                <w:rFonts w:hint="eastAsia" w:eastAsia="宋体"/>
                <w:lang w:eastAsia="zh-CN"/>
              </w:rPr>
            </w:pPr>
            <w:r>
              <w:rPr>
                <w:rFonts w:hint="eastAsia"/>
                <w:sz w:val="20"/>
                <w:szCs w:val="21"/>
                <w:lang w:val="en-US" w:eastAsia="zh-CN"/>
              </w:rPr>
              <w:t>查阅</w:t>
            </w:r>
            <w:r>
              <w:rPr>
                <w:rFonts w:hint="eastAsia"/>
                <w:sz w:val="20"/>
                <w:szCs w:val="21"/>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rPr>
                <w:sz w:val="20"/>
                <w:szCs w:val="21"/>
              </w:rPr>
            </w:pPr>
          </w:p>
        </w:tc>
        <w:tc>
          <w:tcPr>
            <w:tcW w:w="3891" w:type="dxa"/>
          </w:tcPr>
          <w:p>
            <w:pPr>
              <w:jc w:val="left"/>
              <w:rPr>
                <w:rFonts w:hint="default" w:eastAsia="宋体"/>
                <w:sz w:val="20"/>
                <w:szCs w:val="21"/>
                <w:lang w:val="en-US" w:eastAsia="zh-CN"/>
              </w:rPr>
            </w:pPr>
            <w:r>
              <w:rPr>
                <w:rFonts w:hint="eastAsia"/>
                <w:sz w:val="20"/>
                <w:szCs w:val="21"/>
                <w:lang w:val="en-US" w:eastAsia="zh-CN"/>
              </w:rPr>
              <w:t>1.2.1</w:t>
            </w:r>
            <w:r>
              <w:rPr>
                <w:sz w:val="20"/>
                <w:szCs w:val="21"/>
              </w:rPr>
              <w:t>按照计划开展</w:t>
            </w:r>
            <w:r>
              <w:rPr>
                <w:rFonts w:hint="eastAsia"/>
                <w:sz w:val="20"/>
                <w:szCs w:val="21"/>
                <w:lang w:eastAsia="zh-CN"/>
              </w:rPr>
              <w:t>了</w:t>
            </w:r>
            <w:r>
              <w:rPr>
                <w:sz w:val="20"/>
                <w:szCs w:val="21"/>
              </w:rPr>
              <w:t>扎实有效的工作，</w:t>
            </w:r>
            <w:r>
              <w:rPr>
                <w:rFonts w:hint="eastAsia"/>
                <w:sz w:val="20"/>
                <w:szCs w:val="21"/>
                <w:lang w:eastAsia="zh-CN"/>
              </w:rPr>
              <w:t>有明显成效</w:t>
            </w:r>
            <w:r>
              <w:rPr>
                <w:sz w:val="20"/>
                <w:szCs w:val="21"/>
              </w:rPr>
              <w:t>。</w:t>
            </w:r>
          </w:p>
        </w:tc>
        <w:tc>
          <w:tcPr>
            <w:tcW w:w="750" w:type="dxa"/>
            <w:vAlign w:val="center"/>
          </w:tcPr>
          <w:p>
            <w:pPr>
              <w:jc w:val="center"/>
              <w:rPr>
                <w:rFonts w:hint="default" w:eastAsia="宋体"/>
                <w:lang w:val="en-US" w:eastAsia="zh-CN"/>
              </w:rPr>
            </w:pPr>
            <w:r>
              <w:rPr>
                <w:rFonts w:hint="eastAsia"/>
                <w:lang w:val="en-US" w:eastAsia="zh-CN"/>
              </w:rPr>
              <w:t>4</w:t>
            </w:r>
          </w:p>
        </w:tc>
        <w:tc>
          <w:tcPr>
            <w:tcW w:w="810" w:type="dxa"/>
            <w:vAlign w:val="center"/>
          </w:tcPr>
          <w:p>
            <w:pPr>
              <w:jc w:val="center"/>
            </w:pPr>
          </w:p>
        </w:tc>
        <w:tc>
          <w:tcPr>
            <w:tcW w:w="1245" w:type="dxa"/>
            <w:vAlign w:val="center"/>
          </w:tcPr>
          <w:p>
            <w:pPr>
              <w:jc w:val="center"/>
            </w:pPr>
            <w:r>
              <w:rPr>
                <w:rFonts w:hint="eastAsia"/>
                <w:sz w:val="20"/>
                <w:szCs w:val="21"/>
                <w:lang w:val="en-US" w:eastAsia="zh-CN"/>
              </w:rPr>
              <w:t>查阅</w:t>
            </w:r>
            <w:r>
              <w:rPr>
                <w:rFonts w:hint="eastAsia"/>
                <w:sz w:val="20"/>
                <w:szCs w:val="21"/>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left"/>
              <w:rPr>
                <w:rFonts w:hint="eastAsia" w:ascii="黑体" w:hAnsi="黑体" w:eastAsia="黑体" w:cs="黑体"/>
                <w:b/>
                <w:bCs/>
              </w:rPr>
            </w:pPr>
          </w:p>
        </w:tc>
        <w:tc>
          <w:tcPr>
            <w:tcW w:w="1629" w:type="dxa"/>
            <w:vMerge w:val="continue"/>
            <w:vAlign w:val="center"/>
          </w:tcPr>
          <w:p>
            <w:pPr>
              <w:jc w:val="left"/>
            </w:pPr>
          </w:p>
        </w:tc>
        <w:tc>
          <w:tcPr>
            <w:tcW w:w="3891" w:type="dxa"/>
          </w:tcPr>
          <w:p>
            <w:pPr>
              <w:jc w:val="left"/>
              <w:rPr>
                <w:rFonts w:hint="eastAsia"/>
                <w:sz w:val="20"/>
                <w:szCs w:val="21"/>
                <w:lang w:val="en-US" w:eastAsia="zh-CN"/>
              </w:rPr>
            </w:pPr>
            <w:r>
              <w:rPr>
                <w:rFonts w:hint="eastAsia"/>
                <w:sz w:val="20"/>
                <w:szCs w:val="21"/>
                <w:lang w:val="en-US" w:eastAsia="zh-CN"/>
              </w:rPr>
              <w:t>1.2.2教学方面网站</w:t>
            </w:r>
            <w:r>
              <w:rPr>
                <w:rFonts w:hint="eastAsia"/>
                <w:sz w:val="20"/>
                <w:szCs w:val="21"/>
                <w:lang w:eastAsia="zh-CN"/>
              </w:rPr>
              <w:t>消息或公众号</w:t>
            </w:r>
            <w:r>
              <w:rPr>
                <w:rFonts w:hint="eastAsia"/>
                <w:sz w:val="20"/>
                <w:szCs w:val="21"/>
                <w:lang w:val="en-US" w:eastAsia="zh-CN"/>
              </w:rPr>
              <w:t>新闻，</w:t>
            </w:r>
            <w:r>
              <w:rPr>
                <w:rFonts w:hint="eastAsia"/>
                <w:sz w:val="20"/>
                <w:szCs w:val="21"/>
                <w:lang w:eastAsia="zh-CN"/>
              </w:rPr>
              <w:t>校级层面不少于</w:t>
            </w:r>
            <w:r>
              <w:rPr>
                <w:rFonts w:hint="eastAsia"/>
                <w:sz w:val="20"/>
                <w:szCs w:val="21"/>
                <w:lang w:val="en-US" w:eastAsia="zh-CN"/>
              </w:rPr>
              <w:t>3条，院级层面不少于6条</w:t>
            </w:r>
          </w:p>
        </w:tc>
        <w:tc>
          <w:tcPr>
            <w:tcW w:w="750" w:type="dxa"/>
            <w:vAlign w:val="center"/>
          </w:tcPr>
          <w:p>
            <w:pPr>
              <w:jc w:val="center"/>
              <w:rPr>
                <w:rFonts w:hint="default"/>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default"/>
                <w:sz w:val="20"/>
                <w:szCs w:val="21"/>
                <w:lang w:val="en-US" w:eastAsia="zh-CN"/>
              </w:rPr>
            </w:pPr>
            <w:r>
              <w:rPr>
                <w:rFonts w:hint="eastAsia"/>
                <w:sz w:val="20"/>
                <w:szCs w:val="21"/>
                <w:lang w:val="en-US" w:eastAsia="zh-CN"/>
              </w:rPr>
              <w:t>浏览网站、公众号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restart"/>
            <w:vAlign w:val="center"/>
          </w:tcPr>
          <w:p>
            <w:pPr>
              <w:jc w:val="left"/>
              <w:rPr>
                <w:rFonts w:hint="eastAsia" w:ascii="黑体" w:hAnsi="黑体" w:eastAsia="黑体" w:cs="黑体"/>
                <w:b/>
                <w:bCs/>
              </w:rPr>
            </w:pPr>
            <w:r>
              <w:rPr>
                <w:rFonts w:hint="eastAsia" w:ascii="黑体" w:hAnsi="黑体" w:eastAsia="黑体" w:cs="黑体"/>
                <w:b/>
                <w:bCs/>
                <w:lang w:val="en-US" w:eastAsia="zh-CN"/>
              </w:rPr>
              <w:t>2.</w:t>
            </w:r>
            <w:r>
              <w:rPr>
                <w:rFonts w:hint="eastAsia" w:ascii="黑体" w:hAnsi="黑体" w:eastAsia="黑体" w:cs="黑体"/>
                <w:b/>
                <w:bCs/>
              </w:rPr>
              <w:t>立德树人思想的强化与落实</w:t>
            </w:r>
          </w:p>
          <w:p>
            <w:pPr>
              <w:jc w:val="center"/>
              <w:rPr>
                <w:rFonts w:hint="eastAsia" w:ascii="黑体" w:hAnsi="黑体" w:eastAsia="黑体" w:cs="黑体"/>
                <w:b/>
                <w:bCs/>
                <w:lang w:val="en-US" w:eastAsia="zh-CN"/>
              </w:rPr>
            </w:pPr>
            <w:r>
              <w:rPr>
                <w:rFonts w:hint="eastAsia" w:ascii="黑体" w:hAnsi="黑体" w:eastAsia="黑体" w:cs="黑体"/>
                <w:b/>
                <w:bCs/>
                <w:lang w:val="en-US" w:eastAsia="zh-CN"/>
              </w:rPr>
              <w:t>10分</w:t>
            </w:r>
          </w:p>
        </w:tc>
        <w:tc>
          <w:tcPr>
            <w:tcW w:w="1629" w:type="dxa"/>
            <w:vMerge w:val="restart"/>
            <w:vAlign w:val="center"/>
          </w:tcPr>
          <w:p>
            <w:pPr>
              <w:jc w:val="left"/>
              <w:rPr>
                <w:sz w:val="20"/>
                <w:szCs w:val="21"/>
              </w:rPr>
            </w:pPr>
            <w:r>
              <w:rPr>
                <w:rFonts w:hint="eastAsia"/>
                <w:sz w:val="20"/>
                <w:szCs w:val="21"/>
                <w:lang w:val="en-US" w:eastAsia="zh-CN"/>
              </w:rPr>
              <w:t>2.1</w:t>
            </w:r>
            <w:r>
              <w:rPr>
                <w:sz w:val="20"/>
                <w:szCs w:val="21"/>
              </w:rPr>
              <w:t>立德树人思想的强化与落实</w:t>
            </w:r>
          </w:p>
        </w:tc>
        <w:tc>
          <w:tcPr>
            <w:tcW w:w="3891" w:type="dxa"/>
          </w:tcPr>
          <w:p>
            <w:pPr>
              <w:jc w:val="left"/>
              <w:rPr>
                <w:sz w:val="20"/>
                <w:szCs w:val="21"/>
              </w:rPr>
            </w:pPr>
            <w:r>
              <w:rPr>
                <w:rFonts w:hint="eastAsia"/>
                <w:sz w:val="20"/>
                <w:szCs w:val="21"/>
                <w:lang w:val="en-US" w:eastAsia="zh-CN"/>
              </w:rPr>
              <w:t>2.1.1</w:t>
            </w:r>
            <w:r>
              <w:rPr>
                <w:sz w:val="20"/>
                <w:szCs w:val="21"/>
              </w:rPr>
              <w:t>工作计划有关</w:t>
            </w:r>
            <w:r>
              <w:rPr>
                <w:rFonts w:hint="eastAsia"/>
                <w:sz w:val="20"/>
                <w:szCs w:val="21"/>
              </w:rPr>
              <w:t>立德树人思想的强化与落实</w:t>
            </w:r>
            <w:r>
              <w:rPr>
                <w:rFonts w:hint="eastAsia"/>
                <w:sz w:val="20"/>
                <w:szCs w:val="21"/>
                <w:lang w:eastAsia="zh-CN"/>
              </w:rPr>
              <w:t>，</w:t>
            </w:r>
            <w:r>
              <w:rPr>
                <w:sz w:val="20"/>
                <w:szCs w:val="21"/>
              </w:rPr>
              <w:t>全面、细致</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rPr>
                <w:sz w:val="20"/>
                <w:szCs w:val="21"/>
              </w:rPr>
            </w:pPr>
          </w:p>
        </w:tc>
        <w:tc>
          <w:tcPr>
            <w:tcW w:w="3891" w:type="dxa"/>
          </w:tcPr>
          <w:p>
            <w:pPr>
              <w:jc w:val="left"/>
              <w:rPr>
                <w:sz w:val="20"/>
                <w:szCs w:val="21"/>
              </w:rPr>
            </w:pPr>
            <w:r>
              <w:rPr>
                <w:rFonts w:hint="eastAsia"/>
                <w:sz w:val="20"/>
                <w:szCs w:val="21"/>
                <w:lang w:val="en-US" w:eastAsia="zh-CN"/>
              </w:rPr>
              <w:t>2.1.2</w:t>
            </w:r>
            <w:r>
              <w:rPr>
                <w:sz w:val="20"/>
                <w:szCs w:val="21"/>
              </w:rPr>
              <w:t>工作会议中有措施</w:t>
            </w:r>
            <w:r>
              <w:rPr>
                <w:rFonts w:hint="eastAsia"/>
                <w:sz w:val="20"/>
                <w:szCs w:val="21"/>
                <w:lang w:eastAsia="zh-CN"/>
              </w:rPr>
              <w:t>布置</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rPr>
                <w:sz w:val="20"/>
                <w:szCs w:val="21"/>
              </w:rPr>
            </w:pPr>
          </w:p>
        </w:tc>
        <w:tc>
          <w:tcPr>
            <w:tcW w:w="3891" w:type="dxa"/>
          </w:tcPr>
          <w:p>
            <w:pPr>
              <w:jc w:val="left"/>
              <w:rPr>
                <w:rFonts w:hint="eastAsia" w:eastAsia="宋体"/>
                <w:sz w:val="20"/>
                <w:szCs w:val="21"/>
                <w:lang w:eastAsia="zh-CN"/>
              </w:rPr>
            </w:pPr>
            <w:r>
              <w:rPr>
                <w:rFonts w:hint="eastAsia"/>
                <w:sz w:val="20"/>
                <w:szCs w:val="21"/>
                <w:lang w:val="en-US" w:eastAsia="zh-CN"/>
              </w:rPr>
              <w:t>2.1.3</w:t>
            </w:r>
            <w:r>
              <w:rPr>
                <w:rFonts w:hint="eastAsia"/>
                <w:sz w:val="20"/>
                <w:szCs w:val="21"/>
              </w:rPr>
              <w:t>课程大纲、教案、课件</w:t>
            </w:r>
            <w:r>
              <w:rPr>
                <w:rFonts w:hint="eastAsia"/>
                <w:sz w:val="20"/>
                <w:szCs w:val="21"/>
                <w:lang w:eastAsia="zh-CN"/>
              </w:rPr>
              <w:t>有体现</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rPr>
                <w:sz w:val="20"/>
                <w:szCs w:val="21"/>
              </w:rPr>
            </w:pPr>
          </w:p>
        </w:tc>
        <w:tc>
          <w:tcPr>
            <w:tcW w:w="3891" w:type="dxa"/>
          </w:tcPr>
          <w:p>
            <w:pPr>
              <w:jc w:val="left"/>
              <w:rPr>
                <w:rFonts w:hint="eastAsia" w:eastAsia="宋体"/>
                <w:sz w:val="20"/>
                <w:szCs w:val="21"/>
                <w:lang w:eastAsia="zh-CN"/>
              </w:rPr>
            </w:pPr>
            <w:r>
              <w:rPr>
                <w:rFonts w:hint="eastAsia"/>
                <w:sz w:val="20"/>
                <w:szCs w:val="21"/>
                <w:lang w:val="en-US" w:eastAsia="zh-CN"/>
              </w:rPr>
              <w:t>2.1.4</w:t>
            </w:r>
            <w:r>
              <w:rPr>
                <w:rFonts w:hint="eastAsia"/>
                <w:sz w:val="20"/>
                <w:szCs w:val="21"/>
                <w:lang w:eastAsia="zh-CN"/>
              </w:rPr>
              <w:t>课堂教学有落实</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sz w:val="20"/>
                <w:szCs w:val="21"/>
              </w:rPr>
            </w:pPr>
            <w:r>
              <w:rPr>
                <w:rFonts w:hint="eastAsia"/>
                <w:sz w:val="20"/>
                <w:szCs w:val="21"/>
                <w:lang w:eastAsia="zh-CN"/>
              </w:rPr>
              <w:t>听课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rPr>
                <w:sz w:val="20"/>
                <w:szCs w:val="21"/>
              </w:rPr>
            </w:pPr>
          </w:p>
        </w:tc>
        <w:tc>
          <w:tcPr>
            <w:tcW w:w="3891" w:type="dxa"/>
          </w:tcPr>
          <w:p>
            <w:pPr>
              <w:jc w:val="left"/>
              <w:rPr>
                <w:rFonts w:hint="eastAsia" w:eastAsia="宋体"/>
                <w:sz w:val="20"/>
                <w:szCs w:val="21"/>
                <w:lang w:eastAsia="zh-CN"/>
              </w:rPr>
            </w:pPr>
            <w:r>
              <w:rPr>
                <w:rFonts w:hint="eastAsia"/>
                <w:sz w:val="20"/>
                <w:szCs w:val="21"/>
                <w:lang w:val="en-US" w:eastAsia="zh-CN"/>
              </w:rPr>
              <w:t>2.1.5</w:t>
            </w:r>
            <w:r>
              <w:rPr>
                <w:rFonts w:hint="eastAsia"/>
                <w:sz w:val="20"/>
                <w:szCs w:val="21"/>
                <w:lang w:eastAsia="zh-CN"/>
              </w:rPr>
              <w:t>实践教学有落实</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rFonts w:hint="eastAsia" w:eastAsia="宋体"/>
                <w:sz w:val="20"/>
                <w:szCs w:val="21"/>
                <w:lang w:eastAsia="zh-CN"/>
              </w:rPr>
            </w:pPr>
            <w:r>
              <w:rPr>
                <w:rFonts w:hint="eastAsia"/>
                <w:sz w:val="20"/>
                <w:szCs w:val="21"/>
                <w:lang w:eastAsia="zh-CN"/>
              </w:rPr>
              <w:t>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095" w:type="dxa"/>
            <w:vMerge w:val="restart"/>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3.</w:t>
            </w:r>
            <w:r>
              <w:rPr>
                <w:rFonts w:hint="eastAsia" w:ascii="黑体" w:hAnsi="黑体" w:eastAsia="黑体" w:cs="黑体"/>
                <w:b/>
                <w:bCs/>
              </w:rPr>
              <w:t>专业与课程建设</w:t>
            </w:r>
            <w:r>
              <w:rPr>
                <w:rFonts w:hint="eastAsia" w:ascii="黑体" w:hAnsi="黑体" w:eastAsia="黑体" w:cs="黑体"/>
                <w:b/>
                <w:bCs/>
                <w:lang w:val="en-US" w:eastAsia="zh-CN"/>
              </w:rPr>
              <w:t>50分</w:t>
            </w:r>
          </w:p>
        </w:tc>
        <w:tc>
          <w:tcPr>
            <w:tcW w:w="1629" w:type="dxa"/>
            <w:vAlign w:val="center"/>
          </w:tcPr>
          <w:p>
            <w:pPr>
              <w:jc w:val="left"/>
              <w:rPr>
                <w:sz w:val="20"/>
                <w:szCs w:val="21"/>
              </w:rPr>
            </w:pPr>
            <w:r>
              <w:rPr>
                <w:rFonts w:hint="eastAsia"/>
                <w:sz w:val="20"/>
                <w:szCs w:val="21"/>
                <w:lang w:val="en-US" w:eastAsia="zh-CN"/>
              </w:rPr>
              <w:t xml:space="preserve">3.1 </w:t>
            </w:r>
            <w:r>
              <w:rPr>
                <w:rFonts w:hint="eastAsia"/>
                <w:sz w:val="20"/>
                <w:szCs w:val="21"/>
              </w:rPr>
              <w:t>人才培养方案制定、审核情况</w:t>
            </w:r>
          </w:p>
        </w:tc>
        <w:tc>
          <w:tcPr>
            <w:tcW w:w="3891" w:type="dxa"/>
          </w:tcPr>
          <w:p>
            <w:pPr>
              <w:jc w:val="left"/>
              <w:rPr>
                <w:rFonts w:hint="eastAsia"/>
                <w:sz w:val="20"/>
                <w:szCs w:val="21"/>
                <w:lang w:val="en-US" w:eastAsia="zh-CN"/>
              </w:rPr>
            </w:pPr>
            <w:r>
              <w:rPr>
                <w:rFonts w:hint="eastAsia"/>
                <w:sz w:val="20"/>
                <w:szCs w:val="21"/>
                <w:lang w:val="en-US" w:eastAsia="zh-CN"/>
              </w:rPr>
              <w:t>3.1.1</w:t>
            </w:r>
            <w:r>
              <w:rPr>
                <w:rFonts w:hint="eastAsia"/>
                <w:sz w:val="20"/>
                <w:szCs w:val="21"/>
              </w:rPr>
              <w:t>制修订过程</w:t>
            </w:r>
            <w:r>
              <w:rPr>
                <w:rFonts w:hint="eastAsia"/>
                <w:sz w:val="20"/>
                <w:szCs w:val="21"/>
                <w:lang w:val="en-US" w:eastAsia="zh-CN"/>
              </w:rPr>
              <w:t>调研材料、审核材料、调整申请材料</w:t>
            </w:r>
            <w:r>
              <w:rPr>
                <w:sz w:val="20"/>
                <w:szCs w:val="21"/>
              </w:rPr>
              <w:t>齐全</w:t>
            </w:r>
          </w:p>
          <w:p>
            <w:pPr>
              <w:jc w:val="left"/>
              <w:rPr>
                <w:sz w:val="20"/>
                <w:szCs w:val="21"/>
              </w:rPr>
            </w:pPr>
            <w:r>
              <w:rPr>
                <w:rFonts w:hint="eastAsia"/>
                <w:sz w:val="20"/>
                <w:szCs w:val="21"/>
                <w:lang w:val="en-US" w:eastAsia="zh-CN"/>
              </w:rPr>
              <w:t>（包括</w:t>
            </w:r>
            <w:r>
              <w:rPr>
                <w:sz w:val="20"/>
                <w:szCs w:val="21"/>
              </w:rPr>
              <w:t>毕业生、用人单位和行业组织等利益相关方参与</w:t>
            </w:r>
            <w:r>
              <w:rPr>
                <w:rFonts w:hint="eastAsia"/>
                <w:sz w:val="20"/>
                <w:szCs w:val="21"/>
                <w:lang w:eastAsia="zh-CN"/>
              </w:rPr>
              <w:t>的</w:t>
            </w:r>
            <w:r>
              <w:rPr>
                <w:rFonts w:hint="eastAsia"/>
                <w:sz w:val="20"/>
                <w:szCs w:val="21"/>
                <w:lang w:val="en-US" w:eastAsia="zh-CN"/>
              </w:rPr>
              <w:t>意见征求会议、课程体系合理性研讨会等）</w:t>
            </w:r>
          </w:p>
        </w:tc>
        <w:tc>
          <w:tcPr>
            <w:tcW w:w="750" w:type="dxa"/>
            <w:vAlign w:val="center"/>
          </w:tcPr>
          <w:p>
            <w:pPr>
              <w:jc w:val="center"/>
              <w:rPr>
                <w:rFonts w:hint="eastAsia" w:eastAsia="宋体"/>
                <w:lang w:val="en-US" w:eastAsia="zh-CN"/>
              </w:rPr>
            </w:pPr>
            <w:r>
              <w:rPr>
                <w:rFonts w:hint="eastAsia"/>
                <w:lang w:val="en-US" w:eastAsia="zh-CN"/>
              </w:rPr>
              <w:t>6</w:t>
            </w:r>
          </w:p>
        </w:tc>
        <w:tc>
          <w:tcPr>
            <w:tcW w:w="810" w:type="dxa"/>
            <w:vAlign w:val="center"/>
          </w:tcPr>
          <w:p>
            <w:pPr>
              <w:jc w:val="center"/>
            </w:pPr>
          </w:p>
        </w:tc>
        <w:tc>
          <w:tcPr>
            <w:tcW w:w="1245" w:type="dxa"/>
            <w:vAlign w:val="center"/>
          </w:tcPr>
          <w:p>
            <w:pPr>
              <w:jc w:val="center"/>
              <w:rPr>
                <w:rFonts w:hint="default"/>
                <w:sz w:val="18"/>
                <w:szCs w:val="20"/>
                <w:lang w:val="en-US" w:eastAsia="zh-CN"/>
              </w:rPr>
            </w:pPr>
            <w:r>
              <w:rPr>
                <w:rFonts w:hint="eastAsia"/>
                <w:sz w:val="18"/>
                <w:szCs w:val="20"/>
                <w:lang w:val="en-US" w:eastAsia="zh-CN"/>
              </w:rPr>
              <w:t>查阅2019级、2023人才培养方案及佐证</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5" w:type="dxa"/>
            <w:vMerge w:val="continue"/>
            <w:vAlign w:val="center"/>
          </w:tcPr>
          <w:p>
            <w:pPr>
              <w:jc w:val="center"/>
              <w:rPr>
                <w:rFonts w:hint="eastAsia" w:ascii="黑体" w:hAnsi="黑体" w:eastAsia="黑体" w:cs="黑体"/>
                <w:b/>
                <w:bCs/>
              </w:rPr>
            </w:pPr>
          </w:p>
        </w:tc>
        <w:tc>
          <w:tcPr>
            <w:tcW w:w="1629" w:type="dxa"/>
            <w:vMerge w:val="restart"/>
            <w:vAlign w:val="center"/>
          </w:tcPr>
          <w:p>
            <w:pPr>
              <w:jc w:val="left"/>
              <w:rPr>
                <w:rFonts w:hint="eastAsia" w:eastAsia="宋体"/>
                <w:sz w:val="20"/>
                <w:szCs w:val="21"/>
                <w:lang w:eastAsia="zh-CN"/>
              </w:rPr>
            </w:pPr>
            <w:r>
              <w:rPr>
                <w:rFonts w:hint="eastAsia"/>
                <w:sz w:val="20"/>
                <w:szCs w:val="21"/>
                <w:lang w:val="en-US" w:eastAsia="zh-CN"/>
              </w:rPr>
              <w:t>3.2</w:t>
            </w:r>
            <w:r>
              <w:rPr>
                <w:rFonts w:hint="eastAsia"/>
                <w:sz w:val="20"/>
                <w:szCs w:val="21"/>
              </w:rPr>
              <w:t>教研室</w:t>
            </w:r>
            <w:r>
              <w:rPr>
                <w:rFonts w:hint="eastAsia"/>
                <w:sz w:val="20"/>
                <w:szCs w:val="21"/>
                <w:lang w:val="en-US" w:eastAsia="zh-CN"/>
              </w:rPr>
              <w:t>工作</w:t>
            </w:r>
          </w:p>
        </w:tc>
        <w:tc>
          <w:tcPr>
            <w:tcW w:w="3891" w:type="dxa"/>
          </w:tcPr>
          <w:p>
            <w:pPr>
              <w:jc w:val="left"/>
              <w:rPr>
                <w:rFonts w:hint="default"/>
                <w:sz w:val="20"/>
                <w:szCs w:val="21"/>
                <w:lang w:val="en-US" w:eastAsia="zh-CN"/>
              </w:rPr>
            </w:pPr>
            <w:r>
              <w:rPr>
                <w:rFonts w:hint="eastAsia"/>
                <w:sz w:val="20"/>
                <w:szCs w:val="21"/>
                <w:lang w:val="en-US" w:eastAsia="zh-CN"/>
              </w:rPr>
              <w:t>3.2.1注重教研室队伍建设，负责人教学能力、组织能力、责任心强，年龄、职称、学历符合条件；团队以老带新，梯队合理。</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rFonts w:hint="eastAsia"/>
                <w:sz w:val="18"/>
                <w:szCs w:val="20"/>
                <w:lang w:eastAsia="zh-CN"/>
              </w:rPr>
            </w:pPr>
            <w:r>
              <w:rPr>
                <w:rFonts w:hint="eastAsia"/>
                <w:sz w:val="18"/>
                <w:szCs w:val="20"/>
                <w:lang w:val="en-US" w:eastAsia="zh-CN"/>
              </w:rPr>
              <w:t>查阅</w:t>
            </w:r>
            <w:r>
              <w:rPr>
                <w:rFonts w:hint="eastAsia"/>
                <w:sz w:val="18"/>
                <w:szCs w:val="20"/>
                <w:lang w:eastAsia="zh-CN"/>
              </w:rPr>
              <w:t>资料</w:t>
            </w:r>
          </w:p>
          <w:p>
            <w:pPr>
              <w:jc w:val="center"/>
              <w:rPr>
                <w:rFonts w:hint="default"/>
                <w:sz w:val="18"/>
                <w:szCs w:val="20"/>
                <w:lang w:val="en-US" w:eastAsia="zh-CN"/>
              </w:rPr>
            </w:pPr>
            <w:r>
              <w:rPr>
                <w:rFonts w:hint="eastAsia"/>
                <w:sz w:val="18"/>
                <w:szCs w:val="20"/>
                <w:lang w:val="en-US" w:eastAsia="zh-CN"/>
              </w:rPr>
              <w:t>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5" w:type="dxa"/>
            <w:vMerge w:val="continue"/>
            <w:vAlign w:val="center"/>
          </w:tcPr>
          <w:p>
            <w:pPr>
              <w:jc w:val="left"/>
              <w:rPr>
                <w:rFonts w:hint="eastAsia" w:ascii="黑体" w:hAnsi="黑体" w:eastAsia="黑体" w:cs="黑体"/>
                <w:b/>
                <w:bCs/>
              </w:rPr>
            </w:pPr>
          </w:p>
        </w:tc>
        <w:tc>
          <w:tcPr>
            <w:tcW w:w="1629" w:type="dxa"/>
            <w:vMerge w:val="continue"/>
            <w:vAlign w:val="center"/>
          </w:tcPr>
          <w:p>
            <w:pPr>
              <w:jc w:val="left"/>
            </w:pPr>
          </w:p>
        </w:tc>
        <w:tc>
          <w:tcPr>
            <w:tcW w:w="3891" w:type="dxa"/>
          </w:tcPr>
          <w:p>
            <w:pPr>
              <w:jc w:val="left"/>
              <w:rPr>
                <w:rFonts w:hint="eastAsia"/>
                <w:sz w:val="20"/>
                <w:szCs w:val="21"/>
                <w:lang w:val="en-US" w:eastAsia="zh-CN"/>
              </w:rPr>
            </w:pPr>
            <w:r>
              <w:rPr>
                <w:rFonts w:hint="eastAsia"/>
                <w:sz w:val="20"/>
                <w:szCs w:val="21"/>
                <w:lang w:val="en-US" w:eastAsia="zh-CN"/>
              </w:rPr>
              <w:t>3.2.2</w:t>
            </w:r>
            <w:r>
              <w:rPr>
                <w:sz w:val="20"/>
                <w:szCs w:val="21"/>
              </w:rPr>
              <w:t>教研室学期工作计划</w:t>
            </w:r>
            <w:r>
              <w:rPr>
                <w:rFonts w:hint="eastAsia"/>
                <w:sz w:val="20"/>
                <w:szCs w:val="21"/>
                <w:lang w:val="en-US" w:eastAsia="zh-CN"/>
              </w:rPr>
              <w:t>具体</w:t>
            </w:r>
            <w:r>
              <w:rPr>
                <w:sz w:val="20"/>
                <w:szCs w:val="21"/>
              </w:rPr>
              <w:t>，教研主题丰富</w:t>
            </w:r>
          </w:p>
        </w:tc>
        <w:tc>
          <w:tcPr>
            <w:tcW w:w="750" w:type="dxa"/>
            <w:vAlign w:val="center"/>
          </w:tcPr>
          <w:p>
            <w:pPr>
              <w:jc w:val="center"/>
              <w:rPr>
                <w:rFonts w:hint="default"/>
                <w:sz w:val="20"/>
                <w:szCs w:val="21"/>
                <w:lang w:val="en-US" w:eastAsia="zh-CN"/>
              </w:rPr>
            </w:pPr>
            <w:r>
              <w:rPr>
                <w:rFonts w:hint="eastAsia"/>
                <w:sz w:val="20"/>
                <w:szCs w:val="21"/>
                <w:lang w:val="en-US" w:eastAsia="zh-CN"/>
              </w:rPr>
              <w:t>2</w:t>
            </w:r>
          </w:p>
        </w:tc>
        <w:tc>
          <w:tcPr>
            <w:tcW w:w="810" w:type="dxa"/>
            <w:vAlign w:val="center"/>
          </w:tcPr>
          <w:p>
            <w:pPr>
              <w:jc w:val="left"/>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95" w:type="dxa"/>
            <w:vMerge w:val="continue"/>
            <w:vAlign w:val="center"/>
          </w:tcPr>
          <w:p>
            <w:pPr>
              <w:jc w:val="left"/>
              <w:rPr>
                <w:rFonts w:hint="eastAsia" w:ascii="黑体" w:hAnsi="黑体" w:eastAsia="黑体" w:cs="黑体"/>
                <w:b/>
                <w:bCs/>
              </w:rPr>
            </w:pPr>
          </w:p>
        </w:tc>
        <w:tc>
          <w:tcPr>
            <w:tcW w:w="1629" w:type="dxa"/>
            <w:vMerge w:val="continue"/>
            <w:vAlign w:val="center"/>
          </w:tcPr>
          <w:p>
            <w:pPr>
              <w:jc w:val="left"/>
            </w:pPr>
          </w:p>
        </w:tc>
        <w:tc>
          <w:tcPr>
            <w:tcW w:w="3891" w:type="dxa"/>
          </w:tcPr>
          <w:p>
            <w:pPr>
              <w:jc w:val="left"/>
              <w:rPr>
                <w:rFonts w:hint="eastAsia"/>
                <w:sz w:val="20"/>
                <w:szCs w:val="21"/>
                <w:lang w:val="en-US" w:eastAsia="zh-CN"/>
              </w:rPr>
            </w:pPr>
            <w:r>
              <w:rPr>
                <w:rFonts w:hint="eastAsia"/>
                <w:sz w:val="20"/>
                <w:szCs w:val="21"/>
                <w:lang w:val="en-US" w:eastAsia="zh-CN"/>
              </w:rPr>
              <w:t>3.2.3具体实施</w:t>
            </w:r>
            <w:r>
              <w:rPr>
                <w:sz w:val="20"/>
                <w:szCs w:val="21"/>
              </w:rPr>
              <w:t>有详细活动记录，开展数量≥</w:t>
            </w:r>
            <w:r>
              <w:rPr>
                <w:rFonts w:hint="eastAsia"/>
                <w:sz w:val="20"/>
                <w:szCs w:val="21"/>
              </w:rPr>
              <w:t>4</w:t>
            </w:r>
          </w:p>
        </w:tc>
        <w:tc>
          <w:tcPr>
            <w:tcW w:w="750" w:type="dxa"/>
            <w:vAlign w:val="center"/>
          </w:tcPr>
          <w:p>
            <w:pPr>
              <w:jc w:val="center"/>
              <w:rPr>
                <w:rFonts w:hint="default"/>
                <w:sz w:val="20"/>
                <w:szCs w:val="21"/>
                <w:lang w:val="en-US" w:eastAsia="zh-CN"/>
              </w:rPr>
            </w:pPr>
            <w:r>
              <w:rPr>
                <w:rFonts w:hint="eastAsia"/>
                <w:sz w:val="20"/>
                <w:szCs w:val="21"/>
                <w:lang w:val="en-US" w:eastAsia="zh-CN"/>
              </w:rPr>
              <w:t>2</w:t>
            </w:r>
          </w:p>
        </w:tc>
        <w:tc>
          <w:tcPr>
            <w:tcW w:w="810" w:type="dxa"/>
            <w:vAlign w:val="center"/>
          </w:tcPr>
          <w:p>
            <w:pPr>
              <w:jc w:val="left"/>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095" w:type="dxa"/>
            <w:vMerge w:val="continue"/>
            <w:vAlign w:val="center"/>
          </w:tcPr>
          <w:p>
            <w:pPr>
              <w:jc w:val="left"/>
              <w:rPr>
                <w:rFonts w:hint="eastAsia" w:ascii="黑体" w:hAnsi="黑体" w:eastAsia="黑体" w:cs="黑体"/>
                <w:b/>
                <w:bCs/>
                <w:sz w:val="20"/>
                <w:szCs w:val="21"/>
                <w:lang w:val="en-US" w:eastAsia="zh-CN"/>
              </w:rPr>
            </w:pPr>
          </w:p>
        </w:tc>
        <w:tc>
          <w:tcPr>
            <w:tcW w:w="1629" w:type="dxa"/>
            <w:vMerge w:val="continue"/>
            <w:vAlign w:val="center"/>
          </w:tcPr>
          <w:p>
            <w:pPr>
              <w:jc w:val="left"/>
              <w:rPr>
                <w:rFonts w:hint="eastAsia"/>
                <w:sz w:val="20"/>
                <w:szCs w:val="21"/>
                <w:lang w:val="en-US" w:eastAsia="zh-CN"/>
              </w:rPr>
            </w:pPr>
          </w:p>
        </w:tc>
        <w:tc>
          <w:tcPr>
            <w:tcW w:w="3891" w:type="dxa"/>
          </w:tcPr>
          <w:p>
            <w:pPr>
              <w:jc w:val="left"/>
              <w:rPr>
                <w:rFonts w:hint="eastAsia"/>
                <w:sz w:val="20"/>
                <w:szCs w:val="21"/>
                <w:lang w:val="en-US" w:eastAsia="zh-CN"/>
              </w:rPr>
            </w:pPr>
            <w:r>
              <w:rPr>
                <w:rFonts w:hint="eastAsia"/>
                <w:sz w:val="20"/>
                <w:szCs w:val="21"/>
                <w:lang w:val="en-US" w:eastAsia="zh-CN"/>
              </w:rPr>
              <w:t>3.2.4教研教改会议有成效</w:t>
            </w:r>
          </w:p>
          <w:p>
            <w:pPr>
              <w:jc w:val="left"/>
              <w:rPr>
                <w:rFonts w:hint="default"/>
                <w:sz w:val="20"/>
                <w:szCs w:val="21"/>
                <w:lang w:val="en-US" w:eastAsia="zh-CN"/>
              </w:rPr>
            </w:pPr>
            <w:r>
              <w:rPr>
                <w:rFonts w:hint="eastAsia"/>
                <w:sz w:val="20"/>
                <w:szCs w:val="21"/>
                <w:lang w:val="en-US" w:eastAsia="zh-CN"/>
              </w:rPr>
              <w:t>1.</w:t>
            </w:r>
            <w:r>
              <w:rPr>
                <w:sz w:val="20"/>
                <w:szCs w:val="21"/>
              </w:rPr>
              <w:t>有立项、在研</w:t>
            </w:r>
            <w:r>
              <w:rPr>
                <w:rFonts w:hint="eastAsia"/>
                <w:sz w:val="20"/>
                <w:szCs w:val="21"/>
              </w:rPr>
              <w:t>或</w:t>
            </w:r>
            <w:r>
              <w:rPr>
                <w:sz w:val="20"/>
                <w:szCs w:val="21"/>
              </w:rPr>
              <w:t>结项的</w:t>
            </w:r>
            <w:r>
              <w:rPr>
                <w:rFonts w:hint="eastAsia"/>
                <w:sz w:val="20"/>
                <w:szCs w:val="21"/>
                <w:lang w:val="en-US" w:eastAsia="zh-CN"/>
              </w:rPr>
              <w:t>校级</w:t>
            </w:r>
            <w:r>
              <w:rPr>
                <w:sz w:val="20"/>
                <w:szCs w:val="21"/>
              </w:rPr>
              <w:t>以上教改课题</w:t>
            </w:r>
            <w:r>
              <w:rPr>
                <w:rFonts w:hint="eastAsia"/>
                <w:sz w:val="20"/>
                <w:szCs w:val="21"/>
                <w:lang w:val="en-US" w:eastAsia="zh-CN"/>
              </w:rPr>
              <w:t>至少1项/教研室</w:t>
            </w:r>
          </w:p>
          <w:p>
            <w:pPr>
              <w:jc w:val="left"/>
              <w:rPr>
                <w:rFonts w:hint="eastAsia"/>
                <w:sz w:val="20"/>
                <w:szCs w:val="21"/>
                <w:lang w:val="en-US" w:eastAsia="zh-CN"/>
              </w:rPr>
            </w:pPr>
            <w:r>
              <w:rPr>
                <w:rFonts w:hint="eastAsia"/>
                <w:sz w:val="20"/>
                <w:szCs w:val="21"/>
                <w:lang w:val="en-US" w:eastAsia="zh-CN"/>
              </w:rPr>
              <w:t>2.有校级以上教学比赛二等奖以上奖项</w:t>
            </w:r>
          </w:p>
          <w:p>
            <w:pPr>
              <w:jc w:val="left"/>
              <w:rPr>
                <w:rFonts w:hint="eastAsia"/>
                <w:sz w:val="20"/>
                <w:szCs w:val="21"/>
                <w:lang w:val="en-US" w:eastAsia="zh-CN"/>
              </w:rPr>
            </w:pPr>
            <w:r>
              <w:rPr>
                <w:rFonts w:hint="eastAsia"/>
                <w:sz w:val="20"/>
                <w:szCs w:val="21"/>
                <w:lang w:val="en-US" w:eastAsia="zh-CN"/>
              </w:rPr>
              <w:t>3.有发表或拟刊用的教改论文1篇/教研室</w:t>
            </w:r>
          </w:p>
          <w:p>
            <w:pPr>
              <w:jc w:val="left"/>
              <w:rPr>
                <w:rFonts w:hint="eastAsia"/>
                <w:sz w:val="20"/>
                <w:szCs w:val="21"/>
                <w:lang w:val="en-US" w:eastAsia="zh-CN"/>
              </w:rPr>
            </w:pPr>
            <w:r>
              <w:rPr>
                <w:rFonts w:hint="eastAsia"/>
                <w:sz w:val="20"/>
                <w:szCs w:val="21"/>
                <w:lang w:val="en-US" w:eastAsia="zh-CN"/>
              </w:rPr>
              <w:t>4.开展了教改实验课、优秀示范课、青年教师汇报课活动2次/教研室</w:t>
            </w:r>
          </w:p>
          <w:p>
            <w:pPr>
              <w:jc w:val="left"/>
              <w:rPr>
                <w:rFonts w:hint="eastAsia"/>
                <w:sz w:val="20"/>
                <w:szCs w:val="21"/>
                <w:lang w:val="en-US" w:eastAsia="zh-CN"/>
              </w:rPr>
            </w:pPr>
            <w:r>
              <w:rPr>
                <w:rFonts w:hint="eastAsia"/>
                <w:sz w:val="20"/>
                <w:szCs w:val="21"/>
                <w:lang w:val="en-US" w:eastAsia="zh-CN"/>
              </w:rPr>
              <w:t>5.集体组织、辅导学生竞赛或实践2次</w:t>
            </w:r>
          </w:p>
          <w:p>
            <w:pPr>
              <w:jc w:val="left"/>
              <w:rPr>
                <w:rFonts w:hint="default"/>
                <w:sz w:val="20"/>
                <w:szCs w:val="21"/>
                <w:lang w:val="en-US" w:eastAsia="zh-CN"/>
              </w:rPr>
            </w:pPr>
            <w:r>
              <w:rPr>
                <w:rFonts w:hint="eastAsia"/>
                <w:sz w:val="20"/>
                <w:szCs w:val="21"/>
                <w:lang w:val="en-US" w:eastAsia="zh-CN"/>
              </w:rPr>
              <w:t>6.教研室评选推荐优秀教案、课件通过校审</w:t>
            </w:r>
          </w:p>
          <w:p>
            <w:pPr>
              <w:jc w:val="left"/>
              <w:rPr>
                <w:rFonts w:hint="eastAsia"/>
                <w:sz w:val="20"/>
                <w:szCs w:val="21"/>
                <w:lang w:val="en-US" w:eastAsia="zh-CN"/>
              </w:rPr>
            </w:pPr>
            <w:r>
              <w:rPr>
                <w:rFonts w:hint="eastAsia"/>
                <w:sz w:val="20"/>
                <w:szCs w:val="21"/>
                <w:lang w:val="en-US" w:eastAsia="zh-CN"/>
              </w:rPr>
              <w:t>7.毕业论文（设计）题目审核研讨会材料（</w:t>
            </w:r>
            <w:r>
              <w:rPr>
                <w:sz w:val="20"/>
                <w:szCs w:val="21"/>
              </w:rPr>
              <w:t>有详细的反馈意见并进行了整改；论文系统选题完成率≥</w:t>
            </w:r>
            <w:r>
              <w:rPr>
                <w:rFonts w:hint="eastAsia"/>
                <w:sz w:val="20"/>
                <w:szCs w:val="21"/>
              </w:rPr>
              <w:t>98%；任务书下达率</w:t>
            </w:r>
            <w:r>
              <w:rPr>
                <w:sz w:val="20"/>
                <w:szCs w:val="21"/>
              </w:rPr>
              <w:t>≥</w:t>
            </w:r>
            <w:r>
              <w:rPr>
                <w:rFonts w:hint="eastAsia"/>
                <w:sz w:val="20"/>
                <w:szCs w:val="21"/>
              </w:rPr>
              <w:t>98%。</w:t>
            </w:r>
            <w:r>
              <w:rPr>
                <w:rFonts w:hint="eastAsia"/>
                <w:sz w:val="20"/>
                <w:szCs w:val="21"/>
                <w:lang w:val="en-US" w:eastAsia="zh-CN"/>
              </w:rPr>
              <w:t>）</w:t>
            </w:r>
          </w:p>
          <w:p>
            <w:pPr>
              <w:jc w:val="left"/>
              <w:rPr>
                <w:rFonts w:hint="eastAsia"/>
                <w:sz w:val="20"/>
                <w:szCs w:val="21"/>
                <w:lang w:val="en-US" w:eastAsia="zh-CN"/>
              </w:rPr>
            </w:pPr>
            <w:r>
              <w:rPr>
                <w:rFonts w:hint="eastAsia"/>
                <w:sz w:val="20"/>
                <w:szCs w:val="21"/>
                <w:lang w:val="en-US" w:eastAsia="zh-CN"/>
              </w:rPr>
              <w:t>8.实习听课情况反馈会</w:t>
            </w:r>
          </w:p>
          <w:p>
            <w:pPr>
              <w:jc w:val="left"/>
              <w:rPr>
                <w:rFonts w:hint="eastAsia"/>
                <w:sz w:val="20"/>
                <w:szCs w:val="21"/>
                <w:lang w:val="en-US" w:eastAsia="zh-CN"/>
              </w:rPr>
            </w:pPr>
            <w:r>
              <w:rPr>
                <w:rFonts w:hint="eastAsia"/>
                <w:sz w:val="20"/>
                <w:szCs w:val="21"/>
                <w:lang w:val="en-US" w:eastAsia="zh-CN"/>
              </w:rPr>
              <w:t>9.上学期</w:t>
            </w:r>
            <w:r>
              <w:rPr>
                <w:rFonts w:hint="eastAsia"/>
                <w:sz w:val="20"/>
                <w:szCs w:val="21"/>
              </w:rPr>
              <w:t>课程达成度</w:t>
            </w:r>
            <w:r>
              <w:rPr>
                <w:rFonts w:hint="eastAsia"/>
                <w:sz w:val="20"/>
                <w:szCs w:val="21"/>
                <w:lang w:val="en-US" w:eastAsia="zh-CN"/>
              </w:rPr>
              <w:t>报告（</w:t>
            </w:r>
            <w:r>
              <w:rPr>
                <w:sz w:val="20"/>
                <w:szCs w:val="21"/>
              </w:rPr>
              <w:t>内容详实；</w:t>
            </w:r>
            <w:r>
              <w:rPr>
                <w:rFonts w:hint="eastAsia"/>
                <w:sz w:val="20"/>
                <w:szCs w:val="21"/>
              </w:rPr>
              <w:t>课程全部达标或占95%以上，未达成或达成度偏高的要</w:t>
            </w:r>
            <w:r>
              <w:rPr>
                <w:rFonts w:hint="eastAsia"/>
                <w:sz w:val="20"/>
                <w:szCs w:val="21"/>
                <w:lang w:val="en-US" w:eastAsia="zh-CN"/>
              </w:rPr>
              <w:t>有</w:t>
            </w:r>
            <w:r>
              <w:rPr>
                <w:rFonts w:hint="eastAsia"/>
                <w:sz w:val="20"/>
                <w:szCs w:val="21"/>
              </w:rPr>
              <w:t>详细的原因说明及整改措施</w:t>
            </w:r>
            <w:r>
              <w:rPr>
                <w:rFonts w:hint="eastAsia"/>
                <w:sz w:val="20"/>
                <w:szCs w:val="21"/>
                <w:lang w:val="en-US" w:eastAsia="zh-CN"/>
              </w:rPr>
              <w:t>）</w:t>
            </w:r>
          </w:p>
          <w:p>
            <w:pPr>
              <w:jc w:val="left"/>
              <w:rPr>
                <w:rFonts w:hint="eastAsia"/>
                <w:sz w:val="20"/>
                <w:szCs w:val="21"/>
                <w:lang w:val="en-US" w:eastAsia="zh-CN"/>
              </w:rPr>
            </w:pPr>
            <w:r>
              <w:rPr>
                <w:rFonts w:hint="eastAsia"/>
                <w:sz w:val="20"/>
                <w:szCs w:val="21"/>
                <w:lang w:val="en-US" w:eastAsia="zh-CN"/>
              </w:rPr>
              <w:t>10.教学大纲、教案、课件规范，已完成本学期全部教案设计。有形式丰富的作业等过程性评价材料</w:t>
            </w:r>
          </w:p>
        </w:tc>
        <w:tc>
          <w:tcPr>
            <w:tcW w:w="750" w:type="dxa"/>
            <w:vAlign w:val="center"/>
          </w:tcPr>
          <w:p>
            <w:pPr>
              <w:jc w:val="center"/>
              <w:rPr>
                <w:rFonts w:hint="default"/>
                <w:sz w:val="20"/>
                <w:szCs w:val="21"/>
                <w:lang w:val="en-US" w:eastAsia="zh-CN"/>
              </w:rPr>
            </w:pPr>
            <w:r>
              <w:rPr>
                <w:rFonts w:hint="eastAsia"/>
                <w:sz w:val="20"/>
                <w:szCs w:val="21"/>
                <w:lang w:val="en-US" w:eastAsia="zh-CN"/>
              </w:rPr>
              <w:t>20</w:t>
            </w:r>
          </w:p>
        </w:tc>
        <w:tc>
          <w:tcPr>
            <w:tcW w:w="810" w:type="dxa"/>
            <w:vAlign w:val="center"/>
          </w:tcPr>
          <w:p>
            <w:pPr>
              <w:jc w:val="left"/>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18"/>
                <w:szCs w:val="20"/>
                <w:lang w:val="en-US" w:eastAsia="zh-CN"/>
              </w:rPr>
              <w:t>查阅</w:t>
            </w:r>
            <w:r>
              <w:rPr>
                <w:rFonts w:hint="eastAsia"/>
                <w:sz w:val="18"/>
                <w:szCs w:val="20"/>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95" w:type="dxa"/>
            <w:vMerge w:val="continue"/>
            <w:vAlign w:val="center"/>
          </w:tcPr>
          <w:p>
            <w:pPr>
              <w:jc w:val="center"/>
              <w:rPr>
                <w:rFonts w:hint="eastAsia" w:ascii="黑体" w:hAnsi="黑体" w:eastAsia="黑体" w:cs="黑体"/>
                <w:b/>
                <w:bCs/>
              </w:rPr>
            </w:pPr>
          </w:p>
        </w:tc>
        <w:tc>
          <w:tcPr>
            <w:tcW w:w="1629" w:type="dxa"/>
            <w:vMerge w:val="restart"/>
            <w:vAlign w:val="center"/>
          </w:tcPr>
          <w:p>
            <w:pPr>
              <w:jc w:val="left"/>
              <w:rPr>
                <w:rFonts w:hint="eastAsia"/>
                <w:sz w:val="20"/>
                <w:szCs w:val="21"/>
              </w:rPr>
            </w:pPr>
            <w:r>
              <w:rPr>
                <w:rFonts w:hint="eastAsia"/>
                <w:sz w:val="20"/>
                <w:szCs w:val="21"/>
                <w:lang w:val="en-US" w:eastAsia="zh-CN"/>
              </w:rPr>
              <w:t>3</w:t>
            </w:r>
            <w:r>
              <w:rPr>
                <w:rFonts w:hint="eastAsia"/>
                <w:sz w:val="20"/>
                <w:szCs w:val="21"/>
              </w:rPr>
              <w:t>.</w:t>
            </w:r>
            <w:r>
              <w:rPr>
                <w:rFonts w:hint="eastAsia"/>
                <w:sz w:val="20"/>
                <w:szCs w:val="21"/>
                <w:lang w:val="en-US" w:eastAsia="zh-CN"/>
              </w:rPr>
              <w:t>3</w:t>
            </w:r>
            <w:r>
              <w:rPr>
                <w:rFonts w:hint="eastAsia"/>
                <w:sz w:val="20"/>
                <w:szCs w:val="21"/>
              </w:rPr>
              <w:t>产教融合开展情况</w:t>
            </w:r>
            <w:r>
              <w:rPr>
                <w:rFonts w:hint="eastAsia"/>
                <w:sz w:val="20"/>
                <w:szCs w:val="21"/>
              </w:rPr>
              <w:tab/>
            </w:r>
            <w:r>
              <w:rPr>
                <w:rFonts w:hint="eastAsia"/>
                <w:sz w:val="20"/>
                <w:szCs w:val="21"/>
              </w:rPr>
              <w:tab/>
            </w:r>
            <w:r>
              <w:rPr>
                <w:rFonts w:hint="eastAsia"/>
                <w:sz w:val="20"/>
                <w:szCs w:val="21"/>
              </w:rPr>
              <w:tab/>
            </w:r>
          </w:p>
        </w:tc>
        <w:tc>
          <w:tcPr>
            <w:tcW w:w="3891" w:type="dxa"/>
          </w:tcPr>
          <w:p>
            <w:pPr>
              <w:jc w:val="left"/>
              <w:rPr>
                <w:rFonts w:hint="eastAsia"/>
                <w:sz w:val="20"/>
                <w:szCs w:val="21"/>
                <w:lang w:val="en-US" w:eastAsia="zh-CN"/>
              </w:rPr>
            </w:pPr>
            <w:r>
              <w:rPr>
                <w:rFonts w:hint="eastAsia"/>
                <w:sz w:val="20"/>
                <w:szCs w:val="21"/>
                <w:lang w:val="en-US" w:eastAsia="zh-CN"/>
              </w:rPr>
              <w:t>3.3.1</w:t>
            </w:r>
            <w:r>
              <w:rPr>
                <w:rFonts w:hint="eastAsia"/>
                <w:sz w:val="20"/>
                <w:szCs w:val="21"/>
              </w:rPr>
              <w:t>有</w:t>
            </w:r>
            <w:r>
              <w:rPr>
                <w:rFonts w:hint="eastAsia"/>
                <w:sz w:val="20"/>
                <w:szCs w:val="21"/>
                <w:lang w:val="en-US" w:eastAsia="zh-CN"/>
              </w:rPr>
              <w:t>到一线学校、</w:t>
            </w:r>
            <w:r>
              <w:rPr>
                <w:rFonts w:hint="eastAsia"/>
                <w:sz w:val="20"/>
                <w:szCs w:val="21"/>
              </w:rPr>
              <w:t>企业调研情况并形成书面材料</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rFonts w:hint="eastAsia"/>
                <w:sz w:val="20"/>
                <w:szCs w:val="21"/>
              </w:rPr>
            </w:pPr>
            <w:r>
              <w:rPr>
                <w:rFonts w:hint="eastAsia"/>
                <w:sz w:val="20"/>
                <w:szCs w:val="21"/>
              </w:rPr>
              <w:t>查阅资料</w:t>
            </w:r>
          </w:p>
          <w:p>
            <w:pPr>
              <w:jc w:val="center"/>
            </w:pPr>
            <w:r>
              <w:rPr>
                <w:rFonts w:hint="eastAsia"/>
                <w:sz w:val="20"/>
                <w:szCs w:val="21"/>
              </w:rPr>
              <w:t>校内新闻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left"/>
            </w:pPr>
          </w:p>
        </w:tc>
        <w:tc>
          <w:tcPr>
            <w:tcW w:w="3891" w:type="dxa"/>
          </w:tcPr>
          <w:p>
            <w:pPr>
              <w:jc w:val="left"/>
              <w:rPr>
                <w:rFonts w:hint="default"/>
                <w:sz w:val="20"/>
                <w:szCs w:val="21"/>
                <w:lang w:val="en-US"/>
              </w:rPr>
            </w:pPr>
            <w:r>
              <w:rPr>
                <w:rFonts w:hint="eastAsia"/>
                <w:sz w:val="20"/>
                <w:szCs w:val="21"/>
                <w:lang w:val="en-US" w:eastAsia="zh-CN"/>
              </w:rPr>
              <w:t>3.3.2</w:t>
            </w:r>
            <w:r>
              <w:rPr>
                <w:rFonts w:hint="eastAsia"/>
                <w:sz w:val="20"/>
                <w:szCs w:val="21"/>
              </w:rPr>
              <w:t>与</w:t>
            </w:r>
            <w:r>
              <w:rPr>
                <w:rFonts w:hint="eastAsia"/>
                <w:sz w:val="20"/>
                <w:szCs w:val="21"/>
                <w:lang w:val="en-US" w:eastAsia="zh-CN"/>
              </w:rPr>
              <w:t>学校、</w:t>
            </w:r>
            <w:r>
              <w:rPr>
                <w:rFonts w:hint="eastAsia"/>
                <w:sz w:val="20"/>
                <w:szCs w:val="21"/>
              </w:rPr>
              <w:t>企业达成共识，签订</w:t>
            </w:r>
            <w:r>
              <w:rPr>
                <w:rFonts w:hint="eastAsia"/>
                <w:sz w:val="20"/>
                <w:szCs w:val="21"/>
                <w:lang w:val="en-US" w:eastAsia="zh-CN"/>
              </w:rPr>
              <w:t>合作协议；现代产业学院有规划，有模式设计</w:t>
            </w:r>
          </w:p>
        </w:tc>
        <w:tc>
          <w:tcPr>
            <w:tcW w:w="750" w:type="dxa"/>
            <w:vAlign w:val="center"/>
          </w:tcPr>
          <w:p>
            <w:pPr>
              <w:jc w:val="center"/>
              <w:rPr>
                <w:rFonts w:hint="eastAsia" w:eastAsia="宋体"/>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rPr>
            </w:pPr>
          </w:p>
        </w:tc>
        <w:tc>
          <w:tcPr>
            <w:tcW w:w="1245" w:type="dxa"/>
            <w:vAlign w:val="center"/>
          </w:tcPr>
          <w:p>
            <w:pPr>
              <w:jc w:val="center"/>
              <w:rPr>
                <w:rFonts w:hint="eastAsia"/>
                <w:sz w:val="20"/>
                <w:szCs w:val="21"/>
              </w:rPr>
            </w:pPr>
            <w:r>
              <w:rPr>
                <w:rFonts w:hint="eastAsia"/>
                <w:sz w:val="20"/>
                <w:szCs w:val="21"/>
              </w:rPr>
              <w:t>查阅资料</w:t>
            </w:r>
          </w:p>
          <w:p>
            <w:pPr>
              <w:jc w:val="center"/>
              <w:rPr>
                <w:rFonts w:hint="eastAsia"/>
                <w:sz w:val="20"/>
                <w:szCs w:val="21"/>
              </w:rPr>
            </w:pPr>
            <w:r>
              <w:rPr>
                <w:rFonts w:hint="eastAsia"/>
                <w:sz w:val="20"/>
                <w:szCs w:val="21"/>
              </w:rPr>
              <w:t>校内新闻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095" w:type="dxa"/>
            <w:vMerge w:val="continue"/>
            <w:vAlign w:val="center"/>
          </w:tcPr>
          <w:p>
            <w:pPr>
              <w:jc w:val="center"/>
              <w:rPr>
                <w:rFonts w:hint="eastAsia" w:ascii="黑体" w:hAnsi="黑体" w:eastAsia="黑体" w:cs="黑体"/>
                <w:b/>
                <w:bCs/>
                <w:sz w:val="20"/>
                <w:szCs w:val="21"/>
              </w:rPr>
            </w:pPr>
          </w:p>
        </w:tc>
        <w:tc>
          <w:tcPr>
            <w:tcW w:w="1629" w:type="dxa"/>
            <w:vMerge w:val="continue"/>
            <w:vAlign w:val="center"/>
          </w:tcPr>
          <w:p>
            <w:pPr>
              <w:jc w:val="left"/>
              <w:rPr>
                <w:rFonts w:hint="eastAsia"/>
                <w:sz w:val="20"/>
                <w:szCs w:val="21"/>
              </w:rPr>
            </w:pPr>
          </w:p>
        </w:tc>
        <w:tc>
          <w:tcPr>
            <w:tcW w:w="3891" w:type="dxa"/>
          </w:tcPr>
          <w:p>
            <w:pPr>
              <w:jc w:val="left"/>
              <w:rPr>
                <w:rFonts w:hint="eastAsia"/>
                <w:sz w:val="20"/>
                <w:szCs w:val="21"/>
              </w:rPr>
            </w:pPr>
            <w:r>
              <w:rPr>
                <w:rFonts w:hint="eastAsia"/>
                <w:sz w:val="20"/>
                <w:szCs w:val="21"/>
                <w:lang w:val="en-US" w:eastAsia="zh-CN"/>
              </w:rPr>
              <w:t>3.3.3</w:t>
            </w:r>
            <w:r>
              <w:rPr>
                <w:rFonts w:hint="eastAsia"/>
                <w:sz w:val="20"/>
                <w:szCs w:val="21"/>
              </w:rPr>
              <w:t>学生从常态性产教融合合作机制中受益</w:t>
            </w:r>
          </w:p>
        </w:tc>
        <w:tc>
          <w:tcPr>
            <w:tcW w:w="750" w:type="dxa"/>
            <w:vAlign w:val="center"/>
          </w:tcPr>
          <w:p>
            <w:pPr>
              <w:jc w:val="center"/>
              <w:rPr>
                <w:rFonts w:hint="eastAsia" w:eastAsia="宋体"/>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rPr>
            </w:pPr>
          </w:p>
        </w:tc>
        <w:tc>
          <w:tcPr>
            <w:tcW w:w="1245" w:type="dxa"/>
            <w:vAlign w:val="center"/>
          </w:tcPr>
          <w:p>
            <w:pPr>
              <w:jc w:val="center"/>
              <w:rPr>
                <w:rFonts w:hint="eastAsia"/>
                <w:sz w:val="20"/>
                <w:szCs w:val="21"/>
              </w:rPr>
            </w:pPr>
            <w:r>
              <w:rPr>
                <w:rFonts w:hint="eastAsia"/>
                <w:sz w:val="20"/>
                <w:szCs w:val="21"/>
              </w:rPr>
              <w:t>学生座谈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center"/>
              <w:rPr>
                <w:rFonts w:hint="eastAsia" w:ascii="黑体" w:hAnsi="黑体" w:eastAsia="黑体" w:cs="黑体"/>
                <w:b/>
                <w:bCs/>
              </w:rPr>
            </w:pPr>
          </w:p>
        </w:tc>
        <w:tc>
          <w:tcPr>
            <w:tcW w:w="1629" w:type="dxa"/>
            <w:vMerge w:val="restart"/>
            <w:vAlign w:val="center"/>
          </w:tcPr>
          <w:p>
            <w:pPr>
              <w:jc w:val="left"/>
              <w:rPr>
                <w:rFonts w:hint="default" w:ascii="Calibri" w:hAnsi="Calibri" w:eastAsia="宋体" w:cs="宋体"/>
                <w:kern w:val="2"/>
                <w:sz w:val="20"/>
                <w:szCs w:val="21"/>
                <w:lang w:val="en-US" w:eastAsia="zh-CN" w:bidi="ar-SA"/>
              </w:rPr>
            </w:pPr>
            <w:r>
              <w:rPr>
                <w:rFonts w:hint="eastAsia"/>
                <w:sz w:val="20"/>
                <w:szCs w:val="21"/>
                <w:lang w:val="en-US" w:eastAsia="zh-CN"/>
              </w:rPr>
              <w:t>3.4近两届毕业生人才培养效果</w:t>
            </w:r>
          </w:p>
        </w:tc>
        <w:tc>
          <w:tcPr>
            <w:tcW w:w="3891" w:type="dxa"/>
          </w:tcPr>
          <w:p>
            <w:pPr>
              <w:jc w:val="left"/>
              <w:rPr>
                <w:rFonts w:hint="default"/>
                <w:sz w:val="20"/>
                <w:szCs w:val="21"/>
                <w:lang w:val="en-US" w:eastAsia="zh-CN"/>
              </w:rPr>
            </w:pPr>
            <w:r>
              <w:rPr>
                <w:rFonts w:hint="eastAsia"/>
                <w:sz w:val="20"/>
                <w:szCs w:val="21"/>
                <w:lang w:val="en-US" w:eastAsia="zh-CN"/>
              </w:rPr>
              <w:t>3.4.11.师范类、工程类毕业要求</w:t>
            </w:r>
            <w:r>
              <w:rPr>
                <w:sz w:val="20"/>
                <w:szCs w:val="21"/>
              </w:rPr>
              <w:t>达成度报告齐全</w:t>
            </w:r>
            <w:r>
              <w:rPr>
                <w:rFonts w:hint="eastAsia"/>
                <w:sz w:val="20"/>
                <w:szCs w:val="21"/>
              </w:rPr>
              <w:t>。</w:t>
            </w:r>
            <w:r>
              <w:rPr>
                <w:rFonts w:hint="eastAsia"/>
                <w:sz w:val="20"/>
                <w:szCs w:val="21"/>
                <w:lang w:val="en-US" w:eastAsia="zh-CN"/>
              </w:rPr>
              <w:t>其他专业有。</w:t>
            </w:r>
          </w:p>
        </w:tc>
        <w:tc>
          <w:tcPr>
            <w:tcW w:w="750" w:type="dxa"/>
            <w:vAlign w:val="center"/>
          </w:tcPr>
          <w:p>
            <w:pPr>
              <w:jc w:val="center"/>
              <w:rPr>
                <w:rFonts w:hint="default"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3.4.22.学士学位授予、专业证书考取率、考研率、获奖汇总表及佐证材料</w:t>
            </w:r>
          </w:p>
        </w:tc>
        <w:tc>
          <w:tcPr>
            <w:tcW w:w="750" w:type="dxa"/>
            <w:vAlign w:val="center"/>
          </w:tcPr>
          <w:p>
            <w:pPr>
              <w:jc w:val="center"/>
              <w:rPr>
                <w:rFonts w:hint="default"/>
                <w:sz w:val="20"/>
                <w:szCs w:val="21"/>
                <w:lang w:val="en-US" w:eastAsia="zh-CN"/>
              </w:rPr>
            </w:pPr>
            <w:r>
              <w:rPr>
                <w:rFonts w:hint="eastAsia"/>
                <w:sz w:val="20"/>
                <w:szCs w:val="21"/>
                <w:lang w:val="en-US" w:eastAsia="zh-CN"/>
              </w:rPr>
              <w:t>2</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95" w:type="dxa"/>
            <w:vMerge w:val="continue"/>
            <w:vAlign w:val="center"/>
          </w:tcPr>
          <w:p>
            <w:pPr>
              <w:jc w:val="center"/>
              <w:rPr>
                <w:rFonts w:hint="eastAsia" w:ascii="黑体" w:hAnsi="黑体" w:eastAsia="黑体" w:cs="黑体"/>
                <w:b/>
                <w:bCs/>
              </w:rPr>
            </w:pPr>
          </w:p>
        </w:tc>
        <w:tc>
          <w:tcPr>
            <w:tcW w:w="1629" w:type="dxa"/>
            <w:vMerge w:val="restart"/>
            <w:vAlign w:val="center"/>
          </w:tcPr>
          <w:p>
            <w:pPr>
              <w:jc w:val="left"/>
              <w:rPr>
                <w:rFonts w:hint="default" w:eastAsia="宋体"/>
                <w:sz w:val="20"/>
                <w:szCs w:val="21"/>
                <w:lang w:val="en-US" w:eastAsia="zh-CN"/>
              </w:rPr>
            </w:pPr>
            <w:r>
              <w:rPr>
                <w:rFonts w:hint="eastAsia"/>
                <w:sz w:val="20"/>
                <w:szCs w:val="21"/>
                <w:lang w:val="en-US" w:eastAsia="zh-CN"/>
              </w:rPr>
              <w:t>3.5人才培养目标达成情况（学生毕业五年后情况）</w:t>
            </w:r>
          </w:p>
        </w:tc>
        <w:tc>
          <w:tcPr>
            <w:tcW w:w="3891" w:type="dxa"/>
          </w:tcPr>
          <w:p>
            <w:pPr>
              <w:jc w:val="left"/>
              <w:rPr>
                <w:rFonts w:hint="default"/>
                <w:sz w:val="20"/>
                <w:szCs w:val="21"/>
                <w:lang w:val="en-US" w:eastAsia="zh-CN"/>
              </w:rPr>
            </w:pPr>
            <w:r>
              <w:rPr>
                <w:rFonts w:hint="eastAsia"/>
                <w:sz w:val="20"/>
                <w:szCs w:val="21"/>
                <w:lang w:val="en-US" w:eastAsia="zh-CN"/>
              </w:rPr>
              <w:t>3.5.1就业情况一览表</w:t>
            </w:r>
          </w:p>
        </w:tc>
        <w:tc>
          <w:tcPr>
            <w:tcW w:w="750" w:type="dxa"/>
            <w:vAlign w:val="center"/>
          </w:tcPr>
          <w:p>
            <w:pPr>
              <w:jc w:val="center"/>
              <w:rPr>
                <w:rFonts w:hint="default"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3.5.2毕业生发展调研报告</w:t>
            </w:r>
          </w:p>
        </w:tc>
        <w:tc>
          <w:tcPr>
            <w:tcW w:w="750" w:type="dxa"/>
            <w:vAlign w:val="center"/>
          </w:tcPr>
          <w:p>
            <w:pPr>
              <w:jc w:val="center"/>
              <w:rPr>
                <w:rFonts w:hint="eastAsia"/>
                <w:sz w:val="20"/>
                <w:szCs w:val="21"/>
                <w:lang w:val="en-US" w:eastAsia="zh-CN"/>
              </w:rPr>
            </w:pPr>
            <w:r>
              <w:rPr>
                <w:rFonts w:hint="eastAsia"/>
                <w:lang w:val="en-US" w:eastAsia="zh-CN"/>
              </w:rPr>
              <w:t>2</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095" w:type="dxa"/>
            <w:vMerge w:val="continue"/>
            <w:vAlign w:val="center"/>
          </w:tcPr>
          <w:p>
            <w:pPr>
              <w:jc w:val="center"/>
              <w:rPr>
                <w:rFonts w:hint="eastAsia" w:ascii="黑体" w:hAnsi="黑体" w:eastAsia="黑体" w:cs="黑体"/>
                <w:b/>
                <w:bCs/>
              </w:rPr>
            </w:pPr>
          </w:p>
        </w:tc>
        <w:tc>
          <w:tcPr>
            <w:tcW w:w="1629" w:type="dxa"/>
            <w:vMerge w:val="continue"/>
            <w:vAlign w:val="center"/>
          </w:tcPr>
          <w:p>
            <w:pPr>
              <w:jc w:val="center"/>
            </w:pPr>
          </w:p>
        </w:tc>
        <w:tc>
          <w:tcPr>
            <w:tcW w:w="3891" w:type="dxa"/>
          </w:tcPr>
          <w:p>
            <w:pPr>
              <w:jc w:val="both"/>
              <w:rPr>
                <w:rFonts w:hint="eastAsia"/>
                <w:sz w:val="20"/>
                <w:szCs w:val="21"/>
                <w:lang w:val="en-US" w:eastAsia="zh-CN"/>
              </w:rPr>
            </w:pPr>
            <w:r>
              <w:rPr>
                <w:rFonts w:hint="eastAsia"/>
                <w:sz w:val="20"/>
                <w:szCs w:val="21"/>
                <w:lang w:val="en-US" w:eastAsia="zh-CN"/>
              </w:rPr>
              <w:t>3.5.3优秀毕业生材料汇编</w:t>
            </w:r>
          </w:p>
        </w:tc>
        <w:tc>
          <w:tcPr>
            <w:tcW w:w="750" w:type="dxa"/>
            <w:vAlign w:val="center"/>
          </w:tcPr>
          <w:p>
            <w:pPr>
              <w:jc w:val="center"/>
              <w:rPr>
                <w:rFonts w:hint="default"/>
                <w:sz w:val="20"/>
                <w:szCs w:val="21"/>
                <w:lang w:val="en-US" w:eastAsia="zh-CN"/>
              </w:rPr>
            </w:pPr>
            <w:r>
              <w:rPr>
                <w:rFonts w:hint="eastAsia"/>
                <w:sz w:val="20"/>
                <w:szCs w:val="21"/>
                <w:lang w:val="en-US" w:eastAsia="zh-CN"/>
              </w:rPr>
              <w:t>2</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restart"/>
            <w:vAlign w:val="center"/>
          </w:tcPr>
          <w:p>
            <w:pPr>
              <w:jc w:val="center"/>
              <w:rPr>
                <w:rFonts w:hint="eastAsia" w:ascii="黑体" w:hAnsi="黑体" w:eastAsia="黑体" w:cs="黑体"/>
                <w:b/>
                <w:bCs/>
                <w:lang w:val="en-US" w:eastAsia="zh-CN"/>
              </w:rPr>
            </w:pPr>
            <w:r>
              <w:rPr>
                <w:rFonts w:hint="eastAsia" w:ascii="黑体" w:hAnsi="黑体" w:eastAsia="黑体" w:cs="黑体"/>
                <w:b/>
                <w:bCs/>
                <w:lang w:val="en-US" w:eastAsia="zh-CN"/>
              </w:rPr>
              <w:t>4.质量保障</w:t>
            </w:r>
          </w:p>
          <w:p>
            <w:pPr>
              <w:jc w:val="center"/>
              <w:rPr>
                <w:rFonts w:hint="eastAsia" w:ascii="黑体" w:hAnsi="黑体" w:eastAsia="黑体" w:cs="黑体"/>
                <w:b/>
                <w:bCs/>
                <w:lang w:val="en-US" w:eastAsia="zh-CN"/>
              </w:rPr>
            </w:pPr>
            <w:r>
              <w:rPr>
                <w:rFonts w:hint="eastAsia" w:ascii="黑体" w:hAnsi="黑体" w:eastAsia="黑体" w:cs="黑体"/>
                <w:b/>
                <w:bCs/>
                <w:lang w:val="en-US" w:eastAsia="zh-CN"/>
              </w:rPr>
              <w:t>30分</w:t>
            </w:r>
          </w:p>
        </w:tc>
        <w:tc>
          <w:tcPr>
            <w:tcW w:w="1629" w:type="dxa"/>
            <w:vAlign w:val="center"/>
          </w:tcPr>
          <w:p>
            <w:pPr>
              <w:jc w:val="left"/>
              <w:rPr>
                <w:rFonts w:hint="default"/>
                <w:sz w:val="20"/>
                <w:szCs w:val="21"/>
                <w:lang w:val="en-US" w:eastAsia="zh-CN"/>
              </w:rPr>
            </w:pPr>
            <w:r>
              <w:rPr>
                <w:rFonts w:hint="eastAsia"/>
                <w:sz w:val="20"/>
                <w:szCs w:val="21"/>
                <w:lang w:val="en-US" w:eastAsia="zh-CN"/>
              </w:rPr>
              <w:t>4.</w:t>
            </w:r>
            <w:r>
              <w:rPr>
                <w:rFonts w:hint="eastAsia"/>
                <w:sz w:val="20"/>
                <w:szCs w:val="21"/>
              </w:rPr>
              <w:t>1</w:t>
            </w:r>
            <w:r>
              <w:rPr>
                <w:rFonts w:hint="eastAsia"/>
                <w:sz w:val="20"/>
                <w:szCs w:val="21"/>
                <w:lang w:val="en-US" w:eastAsia="zh-CN"/>
              </w:rPr>
              <w:t>学院</w:t>
            </w:r>
            <w:r>
              <w:rPr>
                <w:rFonts w:hint="eastAsia"/>
                <w:sz w:val="20"/>
                <w:szCs w:val="21"/>
              </w:rPr>
              <w:t>教学</w:t>
            </w:r>
            <w:r>
              <w:rPr>
                <w:rFonts w:hint="eastAsia"/>
                <w:sz w:val="20"/>
                <w:szCs w:val="21"/>
                <w:lang w:val="en-US" w:eastAsia="zh-CN"/>
              </w:rPr>
              <w:t>质量保障理念</w:t>
            </w:r>
          </w:p>
        </w:tc>
        <w:tc>
          <w:tcPr>
            <w:tcW w:w="3891" w:type="dxa"/>
          </w:tcPr>
          <w:p>
            <w:pPr>
              <w:jc w:val="left"/>
              <w:rPr>
                <w:rFonts w:hint="default" w:eastAsia="宋体"/>
                <w:sz w:val="20"/>
                <w:szCs w:val="21"/>
                <w:lang w:val="en-US" w:eastAsia="zh-CN"/>
              </w:rPr>
            </w:pPr>
            <w:r>
              <w:rPr>
                <w:rFonts w:hint="eastAsia"/>
                <w:sz w:val="20"/>
                <w:szCs w:val="21"/>
                <w:lang w:val="en-US" w:eastAsia="zh-CN"/>
              </w:rPr>
              <w:t>师生为本，体系健全，自觉、自省、自律、自查、自纠的质量文化逐步树立</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rFonts w:hint="eastAsia" w:eastAsia="宋体"/>
                <w:sz w:val="20"/>
                <w:szCs w:val="21"/>
                <w:lang w:val="en-US" w:eastAsia="zh-CN"/>
              </w:rPr>
            </w:pPr>
            <w:r>
              <w:rPr>
                <w:rFonts w:hint="eastAsia"/>
                <w:sz w:val="20"/>
                <w:szCs w:val="21"/>
                <w:lang w:val="en-US" w:eastAsia="zh-CN"/>
              </w:rPr>
              <w:t>座谈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5" w:type="dxa"/>
            <w:vMerge w:val="continue"/>
            <w:vAlign w:val="center"/>
          </w:tcPr>
          <w:p>
            <w:pPr>
              <w:jc w:val="center"/>
              <w:rPr>
                <w:rFonts w:hint="default" w:eastAsia="宋体"/>
                <w:lang w:val="en-US" w:eastAsia="zh-CN"/>
              </w:rPr>
            </w:pPr>
          </w:p>
        </w:tc>
        <w:tc>
          <w:tcPr>
            <w:tcW w:w="1629" w:type="dxa"/>
            <w:vAlign w:val="center"/>
          </w:tcPr>
          <w:p>
            <w:pPr>
              <w:jc w:val="left"/>
              <w:rPr>
                <w:sz w:val="20"/>
                <w:szCs w:val="21"/>
              </w:rPr>
            </w:pPr>
            <w:r>
              <w:rPr>
                <w:rFonts w:hint="eastAsia"/>
                <w:sz w:val="20"/>
                <w:szCs w:val="21"/>
                <w:lang w:val="en-US" w:eastAsia="zh-CN"/>
              </w:rPr>
              <w:t>4.2学院</w:t>
            </w:r>
            <w:r>
              <w:rPr>
                <w:rFonts w:hint="eastAsia"/>
                <w:sz w:val="20"/>
                <w:szCs w:val="21"/>
              </w:rPr>
              <w:t>教学</w:t>
            </w:r>
            <w:r>
              <w:rPr>
                <w:rFonts w:hint="eastAsia"/>
                <w:sz w:val="20"/>
                <w:szCs w:val="21"/>
                <w:lang w:val="en-US" w:eastAsia="zh-CN"/>
              </w:rPr>
              <w:t>质量保障</w:t>
            </w:r>
            <w:r>
              <w:rPr>
                <w:rFonts w:hint="eastAsia"/>
                <w:sz w:val="20"/>
                <w:szCs w:val="21"/>
              </w:rPr>
              <w:t>队伍建设</w:t>
            </w:r>
          </w:p>
        </w:tc>
        <w:tc>
          <w:tcPr>
            <w:tcW w:w="3891" w:type="dxa"/>
          </w:tcPr>
          <w:p>
            <w:pPr>
              <w:jc w:val="left"/>
              <w:rPr>
                <w:rFonts w:hint="default" w:eastAsia="宋体"/>
                <w:sz w:val="20"/>
                <w:szCs w:val="21"/>
                <w:lang w:val="en-US" w:eastAsia="zh-CN"/>
              </w:rPr>
            </w:pPr>
            <w:r>
              <w:rPr>
                <w:rFonts w:hint="eastAsia"/>
                <w:sz w:val="20"/>
                <w:szCs w:val="21"/>
                <w:lang w:val="en-US" w:eastAsia="zh-CN"/>
              </w:rPr>
              <w:t>4.2.1</w:t>
            </w:r>
            <w:r>
              <w:rPr>
                <w:sz w:val="20"/>
                <w:szCs w:val="21"/>
              </w:rPr>
              <w:t>成立了</w:t>
            </w:r>
            <w:r>
              <w:rPr>
                <w:rFonts w:hint="eastAsia"/>
                <w:sz w:val="20"/>
                <w:szCs w:val="21"/>
                <w:lang w:val="en-US" w:eastAsia="zh-CN"/>
              </w:rPr>
              <w:t>由管理层、督导、教研室主任、学生干部组成的</w:t>
            </w:r>
            <w:r>
              <w:rPr>
                <w:sz w:val="20"/>
                <w:szCs w:val="21"/>
              </w:rPr>
              <w:t>教学</w:t>
            </w:r>
            <w:r>
              <w:rPr>
                <w:rFonts w:hint="eastAsia"/>
                <w:sz w:val="20"/>
                <w:szCs w:val="21"/>
                <w:lang w:val="en-US" w:eastAsia="zh-CN"/>
              </w:rPr>
              <w:t>质量保障</w:t>
            </w:r>
            <w:r>
              <w:rPr>
                <w:sz w:val="20"/>
                <w:szCs w:val="21"/>
              </w:rPr>
              <w:t>队伍，</w:t>
            </w:r>
            <w:r>
              <w:rPr>
                <w:rFonts w:hint="eastAsia"/>
                <w:sz w:val="20"/>
                <w:szCs w:val="21"/>
                <w:lang w:val="en-US" w:eastAsia="zh-CN"/>
              </w:rPr>
              <w:t>院长或副院长任负责人，</w:t>
            </w:r>
            <w:r>
              <w:rPr>
                <w:sz w:val="20"/>
                <w:szCs w:val="21"/>
              </w:rPr>
              <w:t>成员均由高职称、教学经验丰富的</w:t>
            </w:r>
            <w:r>
              <w:rPr>
                <w:rFonts w:hint="eastAsia"/>
                <w:sz w:val="20"/>
                <w:szCs w:val="21"/>
                <w:lang w:val="en-US" w:eastAsia="zh-CN"/>
              </w:rPr>
              <w:t>骨干</w:t>
            </w:r>
            <w:r>
              <w:rPr>
                <w:sz w:val="20"/>
                <w:szCs w:val="21"/>
              </w:rPr>
              <w:t>教师</w:t>
            </w:r>
            <w:r>
              <w:rPr>
                <w:rFonts w:hint="eastAsia"/>
                <w:sz w:val="20"/>
                <w:szCs w:val="21"/>
                <w:lang w:val="en-US" w:eastAsia="zh-CN"/>
              </w:rPr>
              <w:t>以及责任心强的学生</w:t>
            </w:r>
            <w:r>
              <w:rPr>
                <w:sz w:val="20"/>
                <w:szCs w:val="21"/>
              </w:rPr>
              <w:t>组成</w:t>
            </w:r>
            <w:r>
              <w:rPr>
                <w:rFonts w:hint="eastAsia"/>
                <w:sz w:val="20"/>
                <w:szCs w:val="21"/>
                <w:lang w:eastAsia="zh-CN"/>
              </w:rPr>
              <w:t>，</w:t>
            </w:r>
            <w:r>
              <w:rPr>
                <w:rFonts w:hint="eastAsia"/>
                <w:sz w:val="20"/>
                <w:szCs w:val="21"/>
                <w:lang w:val="en-US" w:eastAsia="zh-CN"/>
              </w:rPr>
              <w:t>组织健全。</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center"/>
            </w:pPr>
          </w:p>
        </w:tc>
        <w:tc>
          <w:tcPr>
            <w:tcW w:w="1629" w:type="dxa"/>
            <w:vMerge w:val="restart"/>
            <w:vAlign w:val="center"/>
          </w:tcPr>
          <w:p>
            <w:pPr>
              <w:jc w:val="left"/>
              <w:rPr>
                <w:rFonts w:hint="default" w:eastAsia="宋体"/>
                <w:sz w:val="20"/>
                <w:szCs w:val="21"/>
                <w:lang w:val="en-US" w:eastAsia="zh-CN"/>
              </w:rPr>
            </w:pPr>
            <w:r>
              <w:rPr>
                <w:rFonts w:hint="eastAsia"/>
                <w:sz w:val="20"/>
                <w:szCs w:val="21"/>
                <w:lang w:val="en-US" w:eastAsia="zh-CN"/>
              </w:rPr>
              <w:t>4.3学院</w:t>
            </w:r>
            <w:r>
              <w:rPr>
                <w:rFonts w:hint="eastAsia"/>
                <w:sz w:val="20"/>
                <w:szCs w:val="21"/>
              </w:rPr>
              <w:t>教学</w:t>
            </w:r>
            <w:r>
              <w:rPr>
                <w:rFonts w:hint="eastAsia"/>
                <w:sz w:val="20"/>
                <w:szCs w:val="21"/>
                <w:lang w:val="en-US" w:eastAsia="zh-CN"/>
              </w:rPr>
              <w:t>质量保障制度</w:t>
            </w:r>
          </w:p>
        </w:tc>
        <w:tc>
          <w:tcPr>
            <w:tcW w:w="3891" w:type="dxa"/>
          </w:tcPr>
          <w:p>
            <w:pPr>
              <w:jc w:val="left"/>
              <w:rPr>
                <w:rFonts w:hint="default" w:eastAsia="宋体"/>
                <w:sz w:val="20"/>
                <w:szCs w:val="21"/>
                <w:lang w:val="en-US" w:eastAsia="zh-CN"/>
              </w:rPr>
            </w:pPr>
            <w:r>
              <w:rPr>
                <w:rFonts w:hint="eastAsia"/>
                <w:sz w:val="20"/>
                <w:szCs w:val="21"/>
                <w:lang w:val="en-US" w:eastAsia="zh-CN"/>
              </w:rPr>
              <w:t>4.3.1根据学校制度，学院</w:t>
            </w:r>
            <w:r>
              <w:rPr>
                <w:sz w:val="20"/>
                <w:szCs w:val="21"/>
              </w:rPr>
              <w:t>制定了详细的</w:t>
            </w:r>
            <w:r>
              <w:rPr>
                <w:rFonts w:hint="eastAsia"/>
                <w:sz w:val="20"/>
                <w:szCs w:val="21"/>
                <w:lang w:val="en-US" w:eastAsia="zh-CN"/>
              </w:rPr>
              <w:t>工作细则</w:t>
            </w:r>
            <w:r>
              <w:rPr>
                <w:sz w:val="20"/>
                <w:szCs w:val="21"/>
              </w:rPr>
              <w:t>并遵照执行。</w:t>
            </w:r>
          </w:p>
        </w:tc>
        <w:tc>
          <w:tcPr>
            <w:tcW w:w="750" w:type="dxa"/>
            <w:vAlign w:val="center"/>
          </w:tcPr>
          <w:p>
            <w:pPr>
              <w:jc w:val="center"/>
              <w:rPr>
                <w:rFonts w:hint="eastAsia" w:eastAsia="宋体"/>
                <w:lang w:val="en-US" w:eastAsia="zh-CN"/>
              </w:rPr>
            </w:pPr>
            <w:r>
              <w:rPr>
                <w:rFonts w:hint="eastAsia"/>
                <w:lang w:val="en-US" w:eastAsia="zh-CN"/>
              </w:rPr>
              <w:t>3</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95" w:type="dxa"/>
            <w:vMerge w:val="continue"/>
            <w:vAlign w:val="center"/>
          </w:tcPr>
          <w:p>
            <w:pPr>
              <w:jc w:val="cente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4.3.2</w:t>
            </w:r>
            <w:r>
              <w:rPr>
                <w:sz w:val="20"/>
                <w:szCs w:val="21"/>
              </w:rPr>
              <w:t>有详细的教学督导计划</w:t>
            </w:r>
            <w:r>
              <w:rPr>
                <w:rFonts w:hint="eastAsia"/>
                <w:sz w:val="20"/>
                <w:szCs w:val="21"/>
                <w:lang w:eastAsia="zh-CN"/>
              </w:rPr>
              <w:t>，</w:t>
            </w:r>
            <w:r>
              <w:rPr>
                <w:rFonts w:hint="eastAsia"/>
                <w:sz w:val="20"/>
                <w:szCs w:val="21"/>
                <w:lang w:val="en-US" w:eastAsia="zh-CN"/>
              </w:rPr>
              <w:t>并严格按照流程进行。</w:t>
            </w:r>
          </w:p>
        </w:tc>
        <w:tc>
          <w:tcPr>
            <w:tcW w:w="750" w:type="dxa"/>
            <w:vAlign w:val="center"/>
          </w:tcPr>
          <w:p>
            <w:pPr>
              <w:jc w:val="center"/>
              <w:rPr>
                <w:rFonts w:hint="default"/>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095" w:type="dxa"/>
            <w:vMerge w:val="continue"/>
            <w:vAlign w:val="center"/>
          </w:tcPr>
          <w:p>
            <w:pPr>
              <w:jc w:val="center"/>
            </w:pPr>
          </w:p>
        </w:tc>
        <w:tc>
          <w:tcPr>
            <w:tcW w:w="1629" w:type="dxa"/>
            <w:vMerge w:val="restart"/>
            <w:vAlign w:val="center"/>
          </w:tcPr>
          <w:p>
            <w:pPr>
              <w:jc w:val="left"/>
              <w:rPr>
                <w:rFonts w:hint="default" w:eastAsia="宋体"/>
                <w:sz w:val="20"/>
                <w:szCs w:val="21"/>
                <w:lang w:val="en-US" w:eastAsia="zh-CN"/>
              </w:rPr>
            </w:pPr>
            <w:r>
              <w:rPr>
                <w:rFonts w:hint="eastAsia"/>
                <w:sz w:val="20"/>
                <w:szCs w:val="21"/>
                <w:lang w:val="en-US" w:eastAsia="zh-CN"/>
              </w:rPr>
              <w:t>4.4学院</w:t>
            </w:r>
            <w:r>
              <w:rPr>
                <w:rFonts w:hint="eastAsia"/>
                <w:sz w:val="20"/>
                <w:szCs w:val="21"/>
              </w:rPr>
              <w:t>教学</w:t>
            </w:r>
            <w:r>
              <w:rPr>
                <w:rFonts w:hint="eastAsia"/>
                <w:sz w:val="20"/>
                <w:szCs w:val="21"/>
                <w:lang w:val="en-US" w:eastAsia="zh-CN"/>
              </w:rPr>
              <w:t>质量保障机制运行</w:t>
            </w:r>
          </w:p>
        </w:tc>
        <w:tc>
          <w:tcPr>
            <w:tcW w:w="3891" w:type="dxa"/>
          </w:tcPr>
          <w:p>
            <w:pPr>
              <w:jc w:val="left"/>
              <w:rPr>
                <w:sz w:val="20"/>
                <w:szCs w:val="21"/>
              </w:rPr>
            </w:pPr>
            <w:r>
              <w:rPr>
                <w:rFonts w:hint="eastAsia"/>
                <w:sz w:val="20"/>
                <w:szCs w:val="21"/>
                <w:lang w:val="en-US" w:eastAsia="zh-CN"/>
              </w:rPr>
              <w:t>4.4.1质量保障队伍</w:t>
            </w:r>
            <w:r>
              <w:rPr>
                <w:sz w:val="20"/>
                <w:szCs w:val="21"/>
              </w:rPr>
              <w:t>分工明确，定期</w:t>
            </w:r>
            <w:r>
              <w:rPr>
                <w:rFonts w:hint="eastAsia"/>
                <w:sz w:val="20"/>
                <w:szCs w:val="21"/>
                <w:lang w:val="en-US" w:eastAsia="zh-CN"/>
              </w:rPr>
              <w:t>召开专题</w:t>
            </w:r>
            <w:r>
              <w:rPr>
                <w:sz w:val="20"/>
                <w:szCs w:val="21"/>
              </w:rPr>
              <w:t>工作会议</w:t>
            </w:r>
            <w:r>
              <w:rPr>
                <w:rFonts w:hint="eastAsia"/>
                <w:sz w:val="20"/>
                <w:szCs w:val="21"/>
                <w:lang w:val="en-US" w:eastAsia="zh-CN"/>
              </w:rPr>
              <w:t>并开展工作</w:t>
            </w:r>
            <w:r>
              <w:rPr>
                <w:sz w:val="20"/>
                <w:szCs w:val="21"/>
              </w:rPr>
              <w:t>。</w:t>
            </w:r>
          </w:p>
        </w:tc>
        <w:tc>
          <w:tcPr>
            <w:tcW w:w="750" w:type="dxa"/>
            <w:vAlign w:val="center"/>
          </w:tcPr>
          <w:p>
            <w:pPr>
              <w:jc w:val="center"/>
              <w:rPr>
                <w:rFonts w:hint="eastAsia" w:eastAsia="宋体"/>
                <w:lang w:val="en-US" w:eastAsia="zh-CN"/>
              </w:rPr>
            </w:pPr>
            <w:r>
              <w:rPr>
                <w:rFonts w:hint="eastAsia"/>
                <w:lang w:val="en-US" w:eastAsia="zh-CN"/>
              </w:rPr>
              <w:t>4</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5" w:type="dxa"/>
            <w:vMerge w:val="continue"/>
            <w:vAlign w:val="center"/>
          </w:tcPr>
          <w:p>
            <w:pPr>
              <w:jc w:val="cente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4.4.2</w:t>
            </w:r>
            <w:r>
              <w:rPr>
                <w:sz w:val="20"/>
                <w:szCs w:val="21"/>
              </w:rPr>
              <w:t>有</w:t>
            </w:r>
            <w:r>
              <w:rPr>
                <w:rFonts w:hint="eastAsia"/>
                <w:sz w:val="20"/>
                <w:szCs w:val="21"/>
                <w:lang w:val="en-US" w:eastAsia="zh-CN"/>
              </w:rPr>
              <w:t>闭环持续改进材料</w:t>
            </w:r>
            <w:r>
              <w:rPr>
                <w:sz w:val="20"/>
                <w:szCs w:val="21"/>
              </w:rPr>
              <w:t>。</w:t>
            </w:r>
          </w:p>
        </w:tc>
        <w:tc>
          <w:tcPr>
            <w:tcW w:w="750" w:type="dxa"/>
            <w:vAlign w:val="center"/>
          </w:tcPr>
          <w:p>
            <w:pPr>
              <w:jc w:val="center"/>
              <w:rPr>
                <w:rFonts w:hint="default"/>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95" w:type="dxa"/>
            <w:vMerge w:val="continue"/>
            <w:vAlign w:val="center"/>
          </w:tcPr>
          <w:p>
            <w:pPr>
              <w:jc w:val="center"/>
            </w:pPr>
          </w:p>
        </w:tc>
        <w:tc>
          <w:tcPr>
            <w:tcW w:w="1629" w:type="dxa"/>
            <w:vMerge w:val="restart"/>
            <w:vAlign w:val="center"/>
          </w:tcPr>
          <w:p>
            <w:pPr>
              <w:jc w:val="left"/>
              <w:rPr>
                <w:rFonts w:hint="default"/>
                <w:sz w:val="20"/>
                <w:szCs w:val="21"/>
                <w:lang w:val="en-US" w:eastAsia="zh-CN"/>
              </w:rPr>
            </w:pPr>
            <w:r>
              <w:rPr>
                <w:rFonts w:hint="eastAsia"/>
                <w:sz w:val="20"/>
                <w:szCs w:val="21"/>
                <w:lang w:val="en-US" w:eastAsia="zh-CN"/>
              </w:rPr>
              <w:t>4.5质量监控信息化手段运用</w:t>
            </w:r>
          </w:p>
        </w:tc>
        <w:tc>
          <w:tcPr>
            <w:tcW w:w="3891" w:type="dxa"/>
          </w:tcPr>
          <w:p>
            <w:pPr>
              <w:jc w:val="left"/>
              <w:rPr>
                <w:rFonts w:hint="default"/>
                <w:sz w:val="20"/>
                <w:szCs w:val="21"/>
                <w:lang w:val="en-US" w:eastAsia="zh-CN"/>
              </w:rPr>
            </w:pPr>
            <w:r>
              <w:rPr>
                <w:rFonts w:hint="eastAsia"/>
                <w:sz w:val="20"/>
                <w:szCs w:val="21"/>
                <w:lang w:val="en-US" w:eastAsia="zh-CN"/>
              </w:rPr>
              <w:t>4.5.1关注教育部质量监测平台的专业数据分析，对发现的问题有改进措施，有成效</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095" w:type="dxa"/>
            <w:vMerge w:val="continue"/>
            <w:vAlign w:val="center"/>
          </w:tcPr>
          <w:p>
            <w:pPr>
              <w:jc w:val="cente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4.5.2学院</w:t>
            </w:r>
            <w:r>
              <w:rPr>
                <w:sz w:val="20"/>
                <w:szCs w:val="21"/>
              </w:rPr>
              <w:t>督导使用</w:t>
            </w:r>
            <w:r>
              <w:rPr>
                <w:rFonts w:hint="eastAsia"/>
                <w:sz w:val="20"/>
                <w:szCs w:val="21"/>
                <w:lang w:val="en-US" w:eastAsia="zh-CN"/>
              </w:rPr>
              <w:t>信息化</w:t>
            </w:r>
            <w:r>
              <w:rPr>
                <w:sz w:val="20"/>
                <w:szCs w:val="21"/>
              </w:rPr>
              <w:t>评教系统进行评课的比例≥</w:t>
            </w:r>
            <w:r>
              <w:rPr>
                <w:rFonts w:hint="eastAsia"/>
                <w:sz w:val="20"/>
                <w:szCs w:val="21"/>
              </w:rPr>
              <w:t>90%，</w:t>
            </w:r>
            <w:r>
              <w:rPr>
                <w:rFonts w:hint="eastAsia"/>
                <w:sz w:val="20"/>
                <w:szCs w:val="21"/>
                <w:lang w:val="en-US" w:eastAsia="zh-CN"/>
              </w:rPr>
              <w:t>每学年利用专业软件</w:t>
            </w:r>
            <w:r>
              <w:rPr>
                <w:rFonts w:hint="eastAsia"/>
                <w:sz w:val="20"/>
                <w:szCs w:val="21"/>
              </w:rPr>
              <w:t>对实践教学</w:t>
            </w:r>
            <w:r>
              <w:rPr>
                <w:rFonts w:hint="eastAsia"/>
                <w:sz w:val="20"/>
                <w:szCs w:val="21"/>
                <w:lang w:val="en-US" w:eastAsia="zh-CN"/>
              </w:rPr>
              <w:t>进行</w:t>
            </w:r>
            <w:r>
              <w:rPr>
                <w:rFonts w:hint="eastAsia"/>
                <w:sz w:val="20"/>
                <w:szCs w:val="21"/>
              </w:rPr>
              <w:t>监控（实验实习实训论文等）。</w:t>
            </w:r>
          </w:p>
        </w:tc>
        <w:tc>
          <w:tcPr>
            <w:tcW w:w="750" w:type="dxa"/>
            <w:vAlign w:val="center"/>
          </w:tcPr>
          <w:p>
            <w:pPr>
              <w:jc w:val="center"/>
              <w:rPr>
                <w:rFonts w:hint="default"/>
                <w:sz w:val="20"/>
                <w:szCs w:val="21"/>
                <w:lang w:val="en-US" w:eastAsia="zh-CN"/>
              </w:rPr>
            </w:pPr>
            <w:r>
              <w:rPr>
                <w:rFonts w:hint="eastAsia"/>
                <w:sz w:val="20"/>
                <w:szCs w:val="21"/>
                <w:lang w:val="en-US" w:eastAsia="zh-CN"/>
              </w:rPr>
              <w:t>3</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95" w:type="dxa"/>
            <w:vMerge w:val="continue"/>
            <w:vAlign w:val="center"/>
          </w:tcPr>
          <w:p>
            <w:pPr>
              <w:jc w:val="center"/>
            </w:pPr>
          </w:p>
        </w:tc>
        <w:tc>
          <w:tcPr>
            <w:tcW w:w="1629" w:type="dxa"/>
            <w:vMerge w:val="restart"/>
            <w:vAlign w:val="center"/>
          </w:tcPr>
          <w:p>
            <w:pPr>
              <w:jc w:val="left"/>
              <w:rPr>
                <w:rFonts w:hint="default" w:eastAsia="宋体"/>
                <w:sz w:val="20"/>
                <w:szCs w:val="21"/>
                <w:lang w:val="en-US" w:eastAsia="zh-CN"/>
              </w:rPr>
            </w:pPr>
            <w:r>
              <w:rPr>
                <w:rFonts w:hint="eastAsia"/>
                <w:sz w:val="20"/>
                <w:szCs w:val="21"/>
                <w:lang w:val="en-US" w:eastAsia="zh-CN"/>
              </w:rPr>
              <w:t>4.6学院</w:t>
            </w:r>
            <w:r>
              <w:rPr>
                <w:rFonts w:hint="eastAsia"/>
                <w:sz w:val="20"/>
                <w:szCs w:val="21"/>
              </w:rPr>
              <w:t>教学</w:t>
            </w:r>
            <w:r>
              <w:rPr>
                <w:rFonts w:hint="eastAsia"/>
                <w:sz w:val="20"/>
                <w:szCs w:val="21"/>
                <w:lang w:val="en-US" w:eastAsia="zh-CN"/>
              </w:rPr>
              <w:t>质量保障成效</w:t>
            </w:r>
          </w:p>
        </w:tc>
        <w:tc>
          <w:tcPr>
            <w:tcW w:w="3891" w:type="dxa"/>
          </w:tcPr>
          <w:p>
            <w:pPr>
              <w:jc w:val="left"/>
              <w:rPr>
                <w:rFonts w:hint="eastAsia"/>
                <w:sz w:val="20"/>
                <w:szCs w:val="21"/>
                <w:lang w:val="en-US" w:eastAsia="zh-CN"/>
              </w:rPr>
            </w:pPr>
            <w:r>
              <w:rPr>
                <w:rFonts w:hint="eastAsia"/>
                <w:sz w:val="20"/>
                <w:szCs w:val="21"/>
                <w:lang w:val="en-US" w:eastAsia="zh-CN"/>
              </w:rPr>
              <w:t>4.6.1数据采集认真，填报无误</w:t>
            </w:r>
          </w:p>
        </w:tc>
        <w:tc>
          <w:tcPr>
            <w:tcW w:w="750" w:type="dxa"/>
            <w:vAlign w:val="center"/>
          </w:tcPr>
          <w:p>
            <w:pPr>
              <w:jc w:val="center"/>
              <w:rPr>
                <w:rFonts w:hint="eastAsia" w:eastAsia="宋体"/>
                <w:lang w:val="en-US" w:eastAsia="zh-CN"/>
              </w:rPr>
            </w:pPr>
            <w:r>
              <w:rPr>
                <w:rFonts w:hint="eastAsia"/>
                <w:lang w:val="en-US" w:eastAsia="zh-CN"/>
              </w:rPr>
              <w:t>2</w:t>
            </w:r>
          </w:p>
        </w:tc>
        <w:tc>
          <w:tcPr>
            <w:tcW w:w="810" w:type="dxa"/>
            <w:vAlign w:val="center"/>
          </w:tcPr>
          <w:p>
            <w:pPr>
              <w:jc w:val="center"/>
            </w:pPr>
          </w:p>
        </w:tc>
        <w:tc>
          <w:tcPr>
            <w:tcW w:w="1245" w:type="dxa"/>
            <w:vAlign w:val="center"/>
          </w:tcPr>
          <w:p>
            <w:pPr>
              <w:jc w:val="center"/>
              <w:rPr>
                <w:rFonts w:hint="eastAsia"/>
                <w:lang w:val="en-US" w:eastAsia="zh-CN"/>
              </w:rPr>
            </w:pPr>
            <w:r>
              <w:rPr>
                <w:rFonts w:hint="eastAsia"/>
                <w:sz w:val="20"/>
                <w:szCs w:val="2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095" w:type="dxa"/>
            <w:vMerge w:val="continue"/>
            <w:vAlign w:val="center"/>
          </w:tcPr>
          <w:p>
            <w:pPr>
              <w:jc w:val="center"/>
            </w:pPr>
          </w:p>
        </w:tc>
        <w:tc>
          <w:tcPr>
            <w:tcW w:w="1629" w:type="dxa"/>
            <w:vMerge w:val="continue"/>
            <w:vAlign w:val="center"/>
          </w:tcPr>
          <w:p>
            <w:pPr>
              <w:jc w:val="center"/>
            </w:pPr>
          </w:p>
        </w:tc>
        <w:tc>
          <w:tcPr>
            <w:tcW w:w="3891" w:type="dxa"/>
          </w:tcPr>
          <w:p>
            <w:pPr>
              <w:jc w:val="left"/>
              <w:rPr>
                <w:rFonts w:hint="eastAsia"/>
                <w:sz w:val="20"/>
                <w:szCs w:val="21"/>
                <w:lang w:val="en-US" w:eastAsia="zh-CN"/>
              </w:rPr>
            </w:pPr>
            <w:r>
              <w:rPr>
                <w:rFonts w:hint="eastAsia"/>
                <w:sz w:val="20"/>
                <w:szCs w:val="21"/>
                <w:lang w:val="en-US" w:eastAsia="zh-CN"/>
              </w:rPr>
              <w:t>4.6.2督导评教与信息员反馈问题导向，重视持续改进，学风、教风良好</w:t>
            </w:r>
          </w:p>
        </w:tc>
        <w:tc>
          <w:tcPr>
            <w:tcW w:w="750" w:type="dxa"/>
            <w:vAlign w:val="center"/>
          </w:tcPr>
          <w:p>
            <w:pPr>
              <w:jc w:val="center"/>
              <w:rPr>
                <w:rFonts w:hint="default"/>
                <w:sz w:val="20"/>
                <w:szCs w:val="21"/>
                <w:lang w:val="en-US" w:eastAsia="zh-CN"/>
              </w:rPr>
            </w:pPr>
            <w:r>
              <w:rPr>
                <w:rFonts w:hint="eastAsia"/>
                <w:sz w:val="20"/>
                <w:szCs w:val="21"/>
                <w:lang w:val="en-US" w:eastAsia="zh-CN"/>
              </w:rPr>
              <w:t>4</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lang w:val="en-US" w:eastAsia="zh-CN"/>
              </w:rPr>
              <w:t>听课</w:t>
            </w:r>
          </w:p>
          <w:p>
            <w:pPr>
              <w:jc w:val="center"/>
              <w:rPr>
                <w:rFonts w:hint="eastAsia"/>
                <w:sz w:val="20"/>
                <w:szCs w:val="21"/>
                <w:lang w:val="en-US" w:eastAsia="zh-CN"/>
              </w:rPr>
            </w:pPr>
            <w:r>
              <w:rPr>
                <w:rFonts w:hint="eastAsia"/>
                <w:sz w:val="20"/>
                <w:szCs w:val="21"/>
                <w:lang w:val="en-US" w:eastAsia="zh-CN"/>
              </w:rPr>
              <w:t>督导评课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95" w:type="dxa"/>
            <w:vMerge w:val="continue"/>
            <w:vAlign w:val="center"/>
          </w:tcPr>
          <w:p>
            <w:pPr>
              <w:jc w:val="center"/>
              <w:rPr>
                <w:rFonts w:hint="eastAsia"/>
                <w:sz w:val="20"/>
                <w:szCs w:val="21"/>
                <w:lang w:val="en-US" w:eastAsia="zh-CN"/>
              </w:rPr>
            </w:pPr>
          </w:p>
        </w:tc>
        <w:tc>
          <w:tcPr>
            <w:tcW w:w="1629" w:type="dxa"/>
            <w:vMerge w:val="continue"/>
            <w:vAlign w:val="center"/>
          </w:tcPr>
          <w:p>
            <w:pPr>
              <w:jc w:val="center"/>
              <w:rPr>
                <w:rFonts w:hint="eastAsia"/>
                <w:sz w:val="20"/>
                <w:szCs w:val="21"/>
                <w:lang w:val="en-US" w:eastAsia="zh-CN"/>
              </w:rPr>
            </w:pPr>
          </w:p>
        </w:tc>
        <w:tc>
          <w:tcPr>
            <w:tcW w:w="3891" w:type="dxa"/>
          </w:tcPr>
          <w:p>
            <w:pPr>
              <w:jc w:val="left"/>
              <w:rPr>
                <w:rFonts w:hint="eastAsia"/>
                <w:sz w:val="20"/>
                <w:szCs w:val="21"/>
                <w:lang w:val="en-US" w:eastAsia="zh-CN"/>
              </w:rPr>
            </w:pPr>
            <w:r>
              <w:rPr>
                <w:rFonts w:hint="eastAsia"/>
                <w:sz w:val="20"/>
                <w:szCs w:val="21"/>
                <w:lang w:val="en-US" w:eastAsia="zh-CN"/>
              </w:rPr>
              <w:t>4.6.3年度专业质量报告客观、呈现持续向上发展态势</w:t>
            </w:r>
          </w:p>
        </w:tc>
        <w:tc>
          <w:tcPr>
            <w:tcW w:w="750" w:type="dxa"/>
            <w:vAlign w:val="center"/>
          </w:tcPr>
          <w:p>
            <w:pPr>
              <w:jc w:val="center"/>
              <w:rPr>
                <w:rFonts w:hint="default"/>
                <w:sz w:val="20"/>
                <w:szCs w:val="21"/>
                <w:lang w:val="en-US" w:eastAsia="zh-CN"/>
              </w:rPr>
            </w:pPr>
            <w:r>
              <w:rPr>
                <w:rFonts w:hint="eastAsia"/>
                <w:sz w:val="20"/>
                <w:szCs w:val="21"/>
                <w:lang w:val="en-US" w:eastAsia="zh-CN"/>
              </w:rPr>
              <w:t>2</w:t>
            </w:r>
          </w:p>
        </w:tc>
        <w:tc>
          <w:tcPr>
            <w:tcW w:w="810" w:type="dxa"/>
            <w:vAlign w:val="center"/>
          </w:tcPr>
          <w:p>
            <w:pPr>
              <w:jc w:val="center"/>
              <w:rPr>
                <w:rFonts w:hint="eastAsia"/>
                <w:sz w:val="20"/>
                <w:szCs w:val="21"/>
                <w:lang w:val="en-US" w:eastAsia="zh-CN"/>
              </w:rPr>
            </w:pPr>
          </w:p>
        </w:tc>
        <w:tc>
          <w:tcPr>
            <w:tcW w:w="1245" w:type="dxa"/>
            <w:vAlign w:val="center"/>
          </w:tcPr>
          <w:p>
            <w:pPr>
              <w:jc w:val="center"/>
              <w:rPr>
                <w:rFonts w:hint="eastAsia"/>
                <w:sz w:val="20"/>
                <w:szCs w:val="21"/>
                <w:lang w:val="en-US" w:eastAsia="zh-CN"/>
              </w:rPr>
            </w:pPr>
            <w:r>
              <w:rPr>
                <w:rFonts w:hint="eastAsia"/>
                <w:sz w:val="20"/>
                <w:szCs w:val="21"/>
              </w:rPr>
              <w:t>查阅资料</w:t>
            </w:r>
          </w:p>
        </w:tc>
      </w:tr>
    </w:tbl>
    <w:p>
      <w:pPr>
        <w:rPr>
          <w:rFonts w:hint="eastAsia"/>
          <w:sz w:val="28"/>
          <w:szCs w:val="28"/>
        </w:rPr>
        <w:sectPr>
          <w:pgSz w:w="11906" w:h="16838"/>
          <w:pgMar w:top="1440" w:right="1797" w:bottom="1440" w:left="1797" w:header="851" w:footer="992" w:gutter="0"/>
          <w:cols w:space="720" w:num="1"/>
          <w:docGrid w:type="lines" w:linePitch="312" w:charSpace="0"/>
        </w:sect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130865"/>
    <w:multiLevelType w:val="singleLevel"/>
    <w:tmpl w:val="A713086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E5ZWIyM2I5OTEzYWRkZTViZWYwZDkwZjMzYTkifQ=="/>
  </w:docVars>
  <w:rsids>
    <w:rsidRoot w:val="00000000"/>
    <w:rsid w:val="01A56B71"/>
    <w:rsid w:val="03DB41BC"/>
    <w:rsid w:val="05D2339D"/>
    <w:rsid w:val="07F626D4"/>
    <w:rsid w:val="08EE7F45"/>
    <w:rsid w:val="0968556D"/>
    <w:rsid w:val="0DA01B37"/>
    <w:rsid w:val="0E8E2523"/>
    <w:rsid w:val="0F3C1C31"/>
    <w:rsid w:val="0FFE69F9"/>
    <w:rsid w:val="123A47A4"/>
    <w:rsid w:val="13851B38"/>
    <w:rsid w:val="16766311"/>
    <w:rsid w:val="186F0527"/>
    <w:rsid w:val="18E52D16"/>
    <w:rsid w:val="19B86374"/>
    <w:rsid w:val="1A7F63EC"/>
    <w:rsid w:val="1E0839FF"/>
    <w:rsid w:val="1E63248D"/>
    <w:rsid w:val="2000702C"/>
    <w:rsid w:val="21A90915"/>
    <w:rsid w:val="227E4B63"/>
    <w:rsid w:val="2319023D"/>
    <w:rsid w:val="24173E45"/>
    <w:rsid w:val="270A0791"/>
    <w:rsid w:val="27AE5183"/>
    <w:rsid w:val="283300B0"/>
    <w:rsid w:val="283A3AC2"/>
    <w:rsid w:val="2A477883"/>
    <w:rsid w:val="2AE62252"/>
    <w:rsid w:val="2D792E9C"/>
    <w:rsid w:val="2FC7286C"/>
    <w:rsid w:val="31562B39"/>
    <w:rsid w:val="316A6191"/>
    <w:rsid w:val="399D649D"/>
    <w:rsid w:val="3A656B18"/>
    <w:rsid w:val="3DFD29A6"/>
    <w:rsid w:val="3E0872D7"/>
    <w:rsid w:val="3F450CF0"/>
    <w:rsid w:val="40ED6D01"/>
    <w:rsid w:val="40F46CA4"/>
    <w:rsid w:val="416760A6"/>
    <w:rsid w:val="43497C38"/>
    <w:rsid w:val="480D765A"/>
    <w:rsid w:val="48F35B3F"/>
    <w:rsid w:val="49726C01"/>
    <w:rsid w:val="4B55797D"/>
    <w:rsid w:val="4DB77BCE"/>
    <w:rsid w:val="4EAF6EB5"/>
    <w:rsid w:val="539D005E"/>
    <w:rsid w:val="572C012C"/>
    <w:rsid w:val="57842AAA"/>
    <w:rsid w:val="57B36CCC"/>
    <w:rsid w:val="5CF81667"/>
    <w:rsid w:val="5D464364"/>
    <w:rsid w:val="5E655DBC"/>
    <w:rsid w:val="60920384"/>
    <w:rsid w:val="60BE05FC"/>
    <w:rsid w:val="66FD01B9"/>
    <w:rsid w:val="6A3616FB"/>
    <w:rsid w:val="6AB00B33"/>
    <w:rsid w:val="6AE45486"/>
    <w:rsid w:val="6C8324CA"/>
    <w:rsid w:val="6CA474B3"/>
    <w:rsid w:val="6EE97AC5"/>
    <w:rsid w:val="71851EA8"/>
    <w:rsid w:val="71B40FF2"/>
    <w:rsid w:val="71DD3162"/>
    <w:rsid w:val="753F66E8"/>
    <w:rsid w:val="75505637"/>
    <w:rsid w:val="78F543CA"/>
    <w:rsid w:val="7C2F1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0078B6"/>
      <w:u w:val="none"/>
    </w:rPr>
  </w:style>
  <w:style w:type="character" w:styleId="9">
    <w:name w:val="Hyperlink"/>
    <w:basedOn w:val="6"/>
    <w:qFormat/>
    <w:uiPriority w:val="0"/>
    <w:rPr>
      <w:color w:val="0078B6"/>
      <w:u w:val="none"/>
    </w:rPr>
  </w:style>
  <w:style w:type="character" w:styleId="10">
    <w:name w:val="HTML Code"/>
    <w:basedOn w:val="6"/>
    <w:qFormat/>
    <w:uiPriority w:val="0"/>
    <w:rPr>
      <w:rFonts w:ascii="Courier New" w:hAnsi="Courier New"/>
      <w:sz w:val="20"/>
    </w:rPr>
  </w:style>
  <w:style w:type="paragraph" w:customStyle="1" w:styleId="11">
    <w:name w:val="_Style 9"/>
    <w:basedOn w:val="1"/>
    <w:next w:val="1"/>
    <w:qFormat/>
    <w:uiPriority w:val="0"/>
    <w:pPr>
      <w:pBdr>
        <w:bottom w:val="single" w:color="auto" w:sz="6" w:space="1"/>
      </w:pBdr>
      <w:jc w:val="center"/>
    </w:pPr>
    <w:rPr>
      <w:rFonts w:ascii="Arial" w:eastAsia="宋体"/>
      <w:vanish/>
      <w:sz w:val="16"/>
    </w:rPr>
  </w:style>
  <w:style w:type="paragraph" w:customStyle="1" w:styleId="12">
    <w:name w:val="_Style 10"/>
    <w:basedOn w:val="1"/>
    <w:next w:val="1"/>
    <w:qFormat/>
    <w:uiPriority w:val="0"/>
    <w:pPr>
      <w:pBdr>
        <w:top w:val="single" w:color="auto" w:sz="6" w:space="1"/>
      </w:pBdr>
      <w:jc w:val="center"/>
    </w:pPr>
    <w:rPr>
      <w:rFonts w:ascii="Arial" w:eastAsia="宋体"/>
      <w:vanish/>
      <w:sz w:val="16"/>
    </w:rPr>
  </w:style>
  <w:style w:type="paragraph" w:customStyle="1" w:styleId="13">
    <w:name w:val="0_Ttitle"/>
    <w:qFormat/>
    <w:uiPriority w:val="0"/>
    <w:pPr>
      <w:widowControl/>
      <w:spacing w:before="0" w:beforeAutospacing="0" w:after="0" w:afterAutospacing="0"/>
      <w:jc w:val="center"/>
    </w:pPr>
    <w:rPr>
      <w:rFonts w:ascii="宋体" w:hAnsi="宋体" w:eastAsia="宋体" w:cs="宋体"/>
      <w:b/>
      <w:kern w:val="0"/>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281</Words>
  <Characters>319</Characters>
  <Lines>0</Lines>
  <Paragraphs>0</Paragraphs>
  <TotalTime>0</TotalTime>
  <ScaleCrop>false</ScaleCrop>
  <LinksUpToDate>false</LinksUpToDate>
  <CharactersWithSpaces>350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2022-11-25T03:39:00Z</dcterms:created>
  <dc:creator>Administrator.BF-20220902LDPM</dc:creator>
  <cp:lastModifiedBy>梦﹡依然</cp:lastModifiedBy>
  <dcterms:modified xsi:type="dcterms:W3CDTF">2023-10-23T08:57:58Z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86A6A28D8BBD43A286206DDF913BDEE0</vt:lpwstr>
  </property>
</Properties>
</file>